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89B6" w14:textId="314ADC21" w:rsidR="00D8563E" w:rsidRDefault="00D8563E" w:rsidP="006B7806">
      <w:pPr>
        <w:pStyle w:val="Titre1"/>
      </w:pPr>
    </w:p>
    <w:p w14:paraId="1FEBB189" w14:textId="77777777" w:rsidR="008A717A" w:rsidRPr="008A717A" w:rsidRDefault="008A717A" w:rsidP="006B7806"/>
    <w:p w14:paraId="01CD2AB9" w14:textId="77777777" w:rsidR="00BF6C18" w:rsidRDefault="00BF6C18" w:rsidP="006B7806">
      <w:pPr>
        <w:sectPr w:rsidR="00BF6C18" w:rsidSect="00C96C06">
          <w:headerReference w:type="default" r:id="rId11"/>
          <w:footerReference w:type="default" r:id="rId12"/>
          <w:type w:val="continuous"/>
          <w:pgSz w:w="11906" w:h="16838"/>
          <w:pgMar w:top="1417" w:right="1417" w:bottom="1417" w:left="1417" w:header="708" w:footer="708" w:gutter="0"/>
          <w:cols w:num="2" w:space="708"/>
          <w:docGrid w:linePitch="360"/>
        </w:sectPr>
      </w:pPr>
    </w:p>
    <w:p w14:paraId="5C61FAE9" w14:textId="783E1C36" w:rsidR="00D8563E" w:rsidRDefault="00D8563E" w:rsidP="006B7806"/>
    <w:p w14:paraId="35E396C9" w14:textId="77777777" w:rsidR="00D8563E" w:rsidRDefault="00D8563E" w:rsidP="006B7806"/>
    <w:p w14:paraId="771C6433" w14:textId="77777777" w:rsidR="00D8563E" w:rsidRDefault="00D8563E" w:rsidP="006B7806"/>
    <w:p w14:paraId="173CE7CC" w14:textId="77777777" w:rsidR="00D8563E" w:rsidRDefault="00D8563E" w:rsidP="006B7806"/>
    <w:p w14:paraId="16954CE9" w14:textId="77777777" w:rsidR="00D8563E" w:rsidRDefault="00D8563E" w:rsidP="006B7806"/>
    <w:p w14:paraId="78B44B47" w14:textId="77777777" w:rsidR="00D8563E" w:rsidRDefault="00D8563E" w:rsidP="006B7806"/>
    <w:p w14:paraId="37B8CB52" w14:textId="77777777" w:rsidR="00D8563E" w:rsidRDefault="00D8563E" w:rsidP="006B7806"/>
    <w:p w14:paraId="475CCB40" w14:textId="77777777" w:rsidR="00D8563E" w:rsidRPr="00957763" w:rsidRDefault="00D8563E" w:rsidP="005257C3">
      <w:pPr>
        <w:jc w:val="right"/>
        <w:rPr>
          <w:b/>
          <w:color w:val="2E74B5" w:themeColor="accent5" w:themeShade="BF"/>
          <w:sz w:val="36"/>
        </w:rPr>
      </w:pPr>
    </w:p>
    <w:p w14:paraId="555CAFB4" w14:textId="5E7DDC8F" w:rsidR="00DB7C06" w:rsidRPr="00957763" w:rsidRDefault="00D8563E" w:rsidP="00957763">
      <w:pPr>
        <w:jc w:val="center"/>
        <w:rPr>
          <w:b/>
          <w:color w:val="2E74B5" w:themeColor="accent5" w:themeShade="BF"/>
          <w:sz w:val="36"/>
        </w:rPr>
      </w:pPr>
      <w:r w:rsidRPr="00957763">
        <w:rPr>
          <w:b/>
          <w:color w:val="2E74B5" w:themeColor="accent5" w:themeShade="BF"/>
          <w:sz w:val="36"/>
        </w:rPr>
        <w:t xml:space="preserve">PLAN </w:t>
      </w:r>
      <w:r w:rsidR="00DB7C06" w:rsidRPr="00957763">
        <w:rPr>
          <w:b/>
          <w:color w:val="2E74B5" w:themeColor="accent5" w:themeShade="BF"/>
          <w:sz w:val="36"/>
        </w:rPr>
        <w:t xml:space="preserve">D’ACTION </w:t>
      </w:r>
      <w:r w:rsidRPr="00957763">
        <w:rPr>
          <w:b/>
          <w:color w:val="2E74B5" w:themeColor="accent5" w:themeShade="BF"/>
          <w:sz w:val="36"/>
        </w:rPr>
        <w:t>EGALITE PROFESSIONNELLE</w:t>
      </w:r>
    </w:p>
    <w:p w14:paraId="4DEE3482" w14:textId="61D8CDD1" w:rsidR="00D8563E" w:rsidRPr="00957763" w:rsidRDefault="00D8563E" w:rsidP="00957763">
      <w:pPr>
        <w:jc w:val="center"/>
        <w:rPr>
          <w:b/>
          <w:color w:val="2E74B5" w:themeColor="accent5" w:themeShade="BF"/>
          <w:sz w:val="36"/>
        </w:rPr>
      </w:pPr>
      <w:r w:rsidRPr="00957763">
        <w:rPr>
          <w:b/>
          <w:color w:val="2E74B5" w:themeColor="accent5" w:themeShade="BF"/>
          <w:sz w:val="36"/>
        </w:rPr>
        <w:t>2024 -2026</w:t>
      </w:r>
    </w:p>
    <w:p w14:paraId="72E07CE3" w14:textId="292414CA" w:rsidR="00DB7C06" w:rsidRDefault="00DB7C06" w:rsidP="006B7806"/>
    <w:p w14:paraId="683E5AD4" w14:textId="77777777" w:rsidR="00DB7C06" w:rsidRPr="001F2CB4" w:rsidRDefault="00DB7C06" w:rsidP="006B7806"/>
    <w:p w14:paraId="46614C66" w14:textId="77777777" w:rsidR="00D8563E" w:rsidRDefault="00D8563E" w:rsidP="006B7806">
      <w:pPr>
        <w:pStyle w:val="Titre1"/>
      </w:pPr>
    </w:p>
    <w:p w14:paraId="1DBCB17C" w14:textId="77777777" w:rsidR="00D8563E" w:rsidRDefault="00D8563E" w:rsidP="006B7806">
      <w:pPr>
        <w:pStyle w:val="Titre1"/>
      </w:pPr>
    </w:p>
    <w:p w14:paraId="6AF1A003" w14:textId="77777777" w:rsidR="00D8563E" w:rsidRDefault="00D8563E" w:rsidP="006B7806">
      <w:pPr>
        <w:pStyle w:val="Titre1"/>
      </w:pPr>
    </w:p>
    <w:p w14:paraId="5294753F" w14:textId="77777777" w:rsidR="00D8563E" w:rsidRDefault="00D8563E" w:rsidP="006B7806">
      <w:pPr>
        <w:pStyle w:val="Titre1"/>
      </w:pPr>
    </w:p>
    <w:p w14:paraId="2462C9EE" w14:textId="77777777" w:rsidR="00B14E96" w:rsidRDefault="00B14E96" w:rsidP="006B7806"/>
    <w:p w14:paraId="7CE97358" w14:textId="51DBB807" w:rsidR="00B14E96" w:rsidRDefault="00B14E96" w:rsidP="006B7806"/>
    <w:p w14:paraId="752FD682" w14:textId="47451DA1" w:rsidR="009F1596" w:rsidRDefault="009F1596" w:rsidP="006B7806"/>
    <w:p w14:paraId="418E929D" w14:textId="159B64CF" w:rsidR="009F1596" w:rsidRDefault="009F1596" w:rsidP="006B7806"/>
    <w:p w14:paraId="05770F87" w14:textId="439B559B" w:rsidR="009F1596" w:rsidRDefault="009F1596" w:rsidP="006B7806"/>
    <w:p w14:paraId="392FF18D" w14:textId="77777777" w:rsidR="009F1596" w:rsidRDefault="009F1596" w:rsidP="006B7806"/>
    <w:p w14:paraId="22FAE68A" w14:textId="77777777" w:rsidR="00B14E96" w:rsidRDefault="00B14E96" w:rsidP="006B7806"/>
    <w:p w14:paraId="07FC59E9" w14:textId="77777777" w:rsidR="00B14E96" w:rsidRDefault="00B14E96" w:rsidP="006B7806"/>
    <w:p w14:paraId="7711EB06" w14:textId="77777777" w:rsidR="00B14E96" w:rsidRDefault="00B14E96" w:rsidP="006B7806"/>
    <w:p w14:paraId="05724BE8" w14:textId="77777777" w:rsidR="001F2CB4" w:rsidRPr="00B14E96" w:rsidRDefault="001F2CB4" w:rsidP="006B7806"/>
    <w:sdt>
      <w:sdtPr>
        <w:rPr>
          <w:rFonts w:asciiTheme="minorHAnsi" w:eastAsiaTheme="minorEastAsia" w:hAnsiTheme="minorHAnsi" w:cs="Times New Roman"/>
          <w:color w:val="auto"/>
          <w:sz w:val="22"/>
          <w:szCs w:val="22"/>
        </w:rPr>
        <w:id w:val="132712441"/>
        <w:docPartObj>
          <w:docPartGallery w:val="Table of Contents"/>
          <w:docPartUnique/>
        </w:docPartObj>
      </w:sdtPr>
      <w:sdtContent>
        <w:p w14:paraId="0CD6A72D" w14:textId="77777777" w:rsidR="001F2CB4" w:rsidRDefault="68F2612B" w:rsidP="006B7806">
          <w:pPr>
            <w:pStyle w:val="En-ttedetabledesmatires"/>
          </w:pPr>
          <w:r>
            <w:t>Table des matières</w:t>
          </w:r>
        </w:p>
        <w:p w14:paraId="37B2BD58" w14:textId="7FEC2143" w:rsidR="009F1596" w:rsidRDefault="00FA2B08">
          <w:pPr>
            <w:pStyle w:val="TM1"/>
            <w:tabs>
              <w:tab w:val="right" w:leader="dot" w:pos="9062"/>
            </w:tabs>
            <w:rPr>
              <w:rFonts w:cstheme="minorBidi"/>
              <w:noProof/>
            </w:rPr>
          </w:pPr>
          <w:r>
            <w:fldChar w:fldCharType="begin"/>
          </w:r>
          <w:r w:rsidR="001F2CB4">
            <w:instrText>TOC \o "1-3" \h \z \u</w:instrText>
          </w:r>
          <w:r>
            <w:fldChar w:fldCharType="separate"/>
          </w:r>
          <w:hyperlink w:anchor="_Toc167264841" w:history="1">
            <w:r w:rsidR="009F1596" w:rsidRPr="00A525B7">
              <w:rPr>
                <w:rStyle w:val="Lienhypertexte"/>
                <w:noProof/>
              </w:rPr>
              <w:t>Avant-propos</w:t>
            </w:r>
            <w:r w:rsidR="009F1596">
              <w:rPr>
                <w:noProof/>
                <w:webHidden/>
              </w:rPr>
              <w:tab/>
            </w:r>
            <w:r w:rsidR="009F1596">
              <w:rPr>
                <w:noProof/>
                <w:webHidden/>
              </w:rPr>
              <w:fldChar w:fldCharType="begin"/>
            </w:r>
            <w:r w:rsidR="009F1596">
              <w:rPr>
                <w:noProof/>
                <w:webHidden/>
              </w:rPr>
              <w:instrText xml:space="preserve"> PAGEREF _Toc167264841 \h </w:instrText>
            </w:r>
            <w:r w:rsidR="009F1596">
              <w:rPr>
                <w:noProof/>
                <w:webHidden/>
              </w:rPr>
            </w:r>
            <w:r w:rsidR="009F1596">
              <w:rPr>
                <w:noProof/>
                <w:webHidden/>
              </w:rPr>
              <w:fldChar w:fldCharType="separate"/>
            </w:r>
            <w:r w:rsidR="009F1596">
              <w:rPr>
                <w:noProof/>
                <w:webHidden/>
              </w:rPr>
              <w:t>3</w:t>
            </w:r>
            <w:r w:rsidR="009F1596">
              <w:rPr>
                <w:noProof/>
                <w:webHidden/>
              </w:rPr>
              <w:fldChar w:fldCharType="end"/>
            </w:r>
          </w:hyperlink>
        </w:p>
        <w:p w14:paraId="5F16A2B2" w14:textId="27E7CB81" w:rsidR="009F1596" w:rsidRDefault="009F1596">
          <w:pPr>
            <w:pStyle w:val="TM1"/>
            <w:tabs>
              <w:tab w:val="right" w:leader="dot" w:pos="9062"/>
            </w:tabs>
            <w:rPr>
              <w:rFonts w:cstheme="minorBidi"/>
              <w:noProof/>
            </w:rPr>
          </w:pPr>
          <w:hyperlink w:anchor="_Toc167264842" w:history="1">
            <w:r w:rsidRPr="00A525B7">
              <w:rPr>
                <w:rStyle w:val="Lienhypertexte"/>
                <w:noProof/>
              </w:rPr>
              <w:t>Contexte</w:t>
            </w:r>
            <w:r>
              <w:rPr>
                <w:noProof/>
                <w:webHidden/>
              </w:rPr>
              <w:tab/>
            </w:r>
            <w:r>
              <w:rPr>
                <w:noProof/>
                <w:webHidden/>
              </w:rPr>
              <w:fldChar w:fldCharType="begin"/>
            </w:r>
            <w:r>
              <w:rPr>
                <w:noProof/>
                <w:webHidden/>
              </w:rPr>
              <w:instrText xml:space="preserve"> PAGEREF _Toc167264842 \h </w:instrText>
            </w:r>
            <w:r>
              <w:rPr>
                <w:noProof/>
                <w:webHidden/>
              </w:rPr>
            </w:r>
            <w:r>
              <w:rPr>
                <w:noProof/>
                <w:webHidden/>
              </w:rPr>
              <w:fldChar w:fldCharType="separate"/>
            </w:r>
            <w:r>
              <w:rPr>
                <w:noProof/>
                <w:webHidden/>
              </w:rPr>
              <w:t>4</w:t>
            </w:r>
            <w:r>
              <w:rPr>
                <w:noProof/>
                <w:webHidden/>
              </w:rPr>
              <w:fldChar w:fldCharType="end"/>
            </w:r>
          </w:hyperlink>
        </w:p>
        <w:p w14:paraId="026C7CAE" w14:textId="7020AC37" w:rsidR="009F1596" w:rsidRDefault="009F1596">
          <w:pPr>
            <w:pStyle w:val="TM2"/>
            <w:tabs>
              <w:tab w:val="right" w:leader="dot" w:pos="9062"/>
            </w:tabs>
            <w:rPr>
              <w:rFonts w:cstheme="minorBidi"/>
              <w:noProof/>
            </w:rPr>
          </w:pPr>
          <w:hyperlink w:anchor="_Toc167264843" w:history="1">
            <w:r w:rsidRPr="00A525B7">
              <w:rPr>
                <w:rStyle w:val="Lienhypertexte"/>
                <w:noProof/>
              </w:rPr>
              <w:t>Pourquoi ce plan égalité professionnelle ?</w:t>
            </w:r>
            <w:r>
              <w:rPr>
                <w:noProof/>
                <w:webHidden/>
              </w:rPr>
              <w:tab/>
            </w:r>
            <w:r>
              <w:rPr>
                <w:noProof/>
                <w:webHidden/>
              </w:rPr>
              <w:fldChar w:fldCharType="begin"/>
            </w:r>
            <w:r>
              <w:rPr>
                <w:noProof/>
                <w:webHidden/>
              </w:rPr>
              <w:instrText xml:space="preserve"> PAGEREF _Toc167264843 \h </w:instrText>
            </w:r>
            <w:r>
              <w:rPr>
                <w:noProof/>
                <w:webHidden/>
              </w:rPr>
            </w:r>
            <w:r>
              <w:rPr>
                <w:noProof/>
                <w:webHidden/>
              </w:rPr>
              <w:fldChar w:fldCharType="separate"/>
            </w:r>
            <w:r>
              <w:rPr>
                <w:noProof/>
                <w:webHidden/>
              </w:rPr>
              <w:t>4</w:t>
            </w:r>
            <w:r>
              <w:rPr>
                <w:noProof/>
                <w:webHidden/>
              </w:rPr>
              <w:fldChar w:fldCharType="end"/>
            </w:r>
          </w:hyperlink>
        </w:p>
        <w:p w14:paraId="16F7D5E9" w14:textId="3A57F126" w:rsidR="009F1596" w:rsidRDefault="009F1596">
          <w:pPr>
            <w:pStyle w:val="TM2"/>
            <w:tabs>
              <w:tab w:val="right" w:leader="dot" w:pos="9062"/>
            </w:tabs>
            <w:rPr>
              <w:rFonts w:cstheme="minorBidi"/>
              <w:noProof/>
            </w:rPr>
          </w:pPr>
          <w:hyperlink w:anchor="_Toc167264844" w:history="1">
            <w:r w:rsidRPr="00A525B7">
              <w:rPr>
                <w:rStyle w:val="Lienhypertexte"/>
                <w:noProof/>
              </w:rPr>
              <w:t>Qui est en charge de ce plan égalité ?</w:t>
            </w:r>
            <w:r>
              <w:rPr>
                <w:noProof/>
                <w:webHidden/>
              </w:rPr>
              <w:tab/>
            </w:r>
            <w:r>
              <w:rPr>
                <w:noProof/>
                <w:webHidden/>
              </w:rPr>
              <w:fldChar w:fldCharType="begin"/>
            </w:r>
            <w:r>
              <w:rPr>
                <w:noProof/>
                <w:webHidden/>
              </w:rPr>
              <w:instrText xml:space="preserve"> PAGEREF _Toc167264844 \h </w:instrText>
            </w:r>
            <w:r>
              <w:rPr>
                <w:noProof/>
                <w:webHidden/>
              </w:rPr>
            </w:r>
            <w:r>
              <w:rPr>
                <w:noProof/>
                <w:webHidden/>
              </w:rPr>
              <w:fldChar w:fldCharType="separate"/>
            </w:r>
            <w:r>
              <w:rPr>
                <w:noProof/>
                <w:webHidden/>
              </w:rPr>
              <w:t>4</w:t>
            </w:r>
            <w:r>
              <w:rPr>
                <w:noProof/>
                <w:webHidden/>
              </w:rPr>
              <w:fldChar w:fldCharType="end"/>
            </w:r>
          </w:hyperlink>
        </w:p>
        <w:p w14:paraId="3CD6160D" w14:textId="1D77D8E1" w:rsidR="009F1596" w:rsidRDefault="009F1596">
          <w:pPr>
            <w:pStyle w:val="TM2"/>
            <w:tabs>
              <w:tab w:val="right" w:leader="dot" w:pos="9062"/>
            </w:tabs>
            <w:rPr>
              <w:rFonts w:cstheme="minorBidi"/>
              <w:noProof/>
            </w:rPr>
          </w:pPr>
          <w:hyperlink w:anchor="_Toc167264845" w:history="1">
            <w:r w:rsidRPr="00A525B7">
              <w:rPr>
                <w:rStyle w:val="Lienhypertexte"/>
                <w:noProof/>
              </w:rPr>
              <w:t>Comment ce plan égalité a-t-il été construit ?</w:t>
            </w:r>
            <w:r>
              <w:rPr>
                <w:noProof/>
                <w:webHidden/>
              </w:rPr>
              <w:tab/>
            </w:r>
            <w:r>
              <w:rPr>
                <w:noProof/>
                <w:webHidden/>
              </w:rPr>
              <w:fldChar w:fldCharType="begin"/>
            </w:r>
            <w:r>
              <w:rPr>
                <w:noProof/>
                <w:webHidden/>
              </w:rPr>
              <w:instrText xml:space="preserve"> PAGEREF _Toc167264845 \h </w:instrText>
            </w:r>
            <w:r>
              <w:rPr>
                <w:noProof/>
                <w:webHidden/>
              </w:rPr>
            </w:r>
            <w:r>
              <w:rPr>
                <w:noProof/>
                <w:webHidden/>
              </w:rPr>
              <w:fldChar w:fldCharType="separate"/>
            </w:r>
            <w:r>
              <w:rPr>
                <w:noProof/>
                <w:webHidden/>
              </w:rPr>
              <w:t>6</w:t>
            </w:r>
            <w:r>
              <w:rPr>
                <w:noProof/>
                <w:webHidden/>
              </w:rPr>
              <w:fldChar w:fldCharType="end"/>
            </w:r>
          </w:hyperlink>
        </w:p>
        <w:p w14:paraId="7C18C95C" w14:textId="3BF17673" w:rsidR="009F1596" w:rsidRDefault="009F1596">
          <w:pPr>
            <w:pStyle w:val="TM2"/>
            <w:tabs>
              <w:tab w:val="right" w:leader="dot" w:pos="9062"/>
            </w:tabs>
            <w:rPr>
              <w:rFonts w:cstheme="minorBidi"/>
              <w:noProof/>
            </w:rPr>
          </w:pPr>
          <w:hyperlink w:anchor="_Toc167264846" w:history="1">
            <w:r w:rsidRPr="00A525B7">
              <w:rPr>
                <w:rStyle w:val="Lienhypertexte"/>
                <w:noProof/>
              </w:rPr>
              <w:t>Que contient ce plan ?</w:t>
            </w:r>
            <w:r>
              <w:rPr>
                <w:noProof/>
                <w:webHidden/>
              </w:rPr>
              <w:tab/>
            </w:r>
            <w:r>
              <w:rPr>
                <w:noProof/>
                <w:webHidden/>
              </w:rPr>
              <w:fldChar w:fldCharType="begin"/>
            </w:r>
            <w:r>
              <w:rPr>
                <w:noProof/>
                <w:webHidden/>
              </w:rPr>
              <w:instrText xml:space="preserve"> PAGEREF _Toc167264846 \h </w:instrText>
            </w:r>
            <w:r>
              <w:rPr>
                <w:noProof/>
                <w:webHidden/>
              </w:rPr>
            </w:r>
            <w:r>
              <w:rPr>
                <w:noProof/>
                <w:webHidden/>
              </w:rPr>
              <w:fldChar w:fldCharType="separate"/>
            </w:r>
            <w:r>
              <w:rPr>
                <w:noProof/>
                <w:webHidden/>
              </w:rPr>
              <w:t>6</w:t>
            </w:r>
            <w:r>
              <w:rPr>
                <w:noProof/>
                <w:webHidden/>
              </w:rPr>
              <w:fldChar w:fldCharType="end"/>
            </w:r>
          </w:hyperlink>
        </w:p>
        <w:p w14:paraId="5DF1CA0D" w14:textId="441749CF" w:rsidR="009F1596" w:rsidRDefault="009F1596">
          <w:pPr>
            <w:pStyle w:val="TM2"/>
            <w:tabs>
              <w:tab w:val="right" w:leader="dot" w:pos="9062"/>
            </w:tabs>
            <w:rPr>
              <w:rFonts w:cstheme="minorBidi"/>
              <w:noProof/>
            </w:rPr>
          </w:pPr>
          <w:hyperlink w:anchor="_Toc167264847" w:history="1">
            <w:r w:rsidRPr="00A525B7">
              <w:rPr>
                <w:rStyle w:val="Lienhypertexte"/>
                <w:noProof/>
              </w:rPr>
              <w:t>Comment ce plan sera mis en place et évalué ?</w:t>
            </w:r>
            <w:r>
              <w:rPr>
                <w:noProof/>
                <w:webHidden/>
              </w:rPr>
              <w:tab/>
            </w:r>
            <w:r>
              <w:rPr>
                <w:noProof/>
                <w:webHidden/>
              </w:rPr>
              <w:fldChar w:fldCharType="begin"/>
            </w:r>
            <w:r>
              <w:rPr>
                <w:noProof/>
                <w:webHidden/>
              </w:rPr>
              <w:instrText xml:space="preserve"> PAGEREF _Toc167264847 \h </w:instrText>
            </w:r>
            <w:r>
              <w:rPr>
                <w:noProof/>
                <w:webHidden/>
              </w:rPr>
            </w:r>
            <w:r>
              <w:rPr>
                <w:noProof/>
                <w:webHidden/>
              </w:rPr>
              <w:fldChar w:fldCharType="separate"/>
            </w:r>
            <w:r>
              <w:rPr>
                <w:noProof/>
                <w:webHidden/>
              </w:rPr>
              <w:t>7</w:t>
            </w:r>
            <w:r>
              <w:rPr>
                <w:noProof/>
                <w:webHidden/>
              </w:rPr>
              <w:fldChar w:fldCharType="end"/>
            </w:r>
          </w:hyperlink>
        </w:p>
        <w:p w14:paraId="1FE149D6" w14:textId="1330369A" w:rsidR="009F1596" w:rsidRDefault="009F1596">
          <w:pPr>
            <w:pStyle w:val="TM1"/>
            <w:tabs>
              <w:tab w:val="right" w:leader="dot" w:pos="9062"/>
            </w:tabs>
            <w:rPr>
              <w:rFonts w:cstheme="minorBidi"/>
              <w:noProof/>
            </w:rPr>
          </w:pPr>
          <w:hyperlink w:anchor="_Toc167264848" w:history="1">
            <w:r w:rsidRPr="00A525B7">
              <w:rPr>
                <w:rStyle w:val="Lienhypertexte"/>
                <w:noProof/>
              </w:rPr>
              <w:t>Pilotage &amp; gouvernance</w:t>
            </w:r>
            <w:r>
              <w:rPr>
                <w:noProof/>
                <w:webHidden/>
              </w:rPr>
              <w:tab/>
            </w:r>
            <w:r>
              <w:rPr>
                <w:noProof/>
                <w:webHidden/>
              </w:rPr>
              <w:fldChar w:fldCharType="begin"/>
            </w:r>
            <w:r>
              <w:rPr>
                <w:noProof/>
                <w:webHidden/>
              </w:rPr>
              <w:instrText xml:space="preserve"> PAGEREF _Toc167264848 \h </w:instrText>
            </w:r>
            <w:r>
              <w:rPr>
                <w:noProof/>
                <w:webHidden/>
              </w:rPr>
            </w:r>
            <w:r>
              <w:rPr>
                <w:noProof/>
                <w:webHidden/>
              </w:rPr>
              <w:fldChar w:fldCharType="separate"/>
            </w:r>
            <w:r>
              <w:rPr>
                <w:noProof/>
                <w:webHidden/>
              </w:rPr>
              <w:t>9</w:t>
            </w:r>
            <w:r>
              <w:rPr>
                <w:noProof/>
                <w:webHidden/>
              </w:rPr>
              <w:fldChar w:fldCharType="end"/>
            </w:r>
          </w:hyperlink>
        </w:p>
        <w:p w14:paraId="20DA6CE9" w14:textId="331B97AD" w:rsidR="009F1596" w:rsidRDefault="009F1596">
          <w:pPr>
            <w:pStyle w:val="TM2"/>
            <w:tabs>
              <w:tab w:val="right" w:leader="dot" w:pos="9062"/>
            </w:tabs>
            <w:rPr>
              <w:rFonts w:cstheme="minorBidi"/>
              <w:noProof/>
            </w:rPr>
          </w:pPr>
          <w:hyperlink w:anchor="_Toc167264849" w:history="1">
            <w:r w:rsidRPr="00A525B7">
              <w:rPr>
                <w:rStyle w:val="Lienhypertexte"/>
                <w:noProof/>
              </w:rPr>
              <w:t>Renforcer la politique d’égalité grâce à une nouvelle équipe, des moyens humains et financiers accrus</w:t>
            </w:r>
            <w:r>
              <w:rPr>
                <w:noProof/>
                <w:webHidden/>
              </w:rPr>
              <w:tab/>
            </w:r>
            <w:r>
              <w:rPr>
                <w:noProof/>
                <w:webHidden/>
              </w:rPr>
              <w:fldChar w:fldCharType="begin"/>
            </w:r>
            <w:r>
              <w:rPr>
                <w:noProof/>
                <w:webHidden/>
              </w:rPr>
              <w:instrText xml:space="preserve"> PAGEREF _Toc167264849 \h </w:instrText>
            </w:r>
            <w:r>
              <w:rPr>
                <w:noProof/>
                <w:webHidden/>
              </w:rPr>
            </w:r>
            <w:r>
              <w:rPr>
                <w:noProof/>
                <w:webHidden/>
              </w:rPr>
              <w:fldChar w:fldCharType="separate"/>
            </w:r>
            <w:r>
              <w:rPr>
                <w:noProof/>
                <w:webHidden/>
              </w:rPr>
              <w:t>9</w:t>
            </w:r>
            <w:r>
              <w:rPr>
                <w:noProof/>
                <w:webHidden/>
              </w:rPr>
              <w:fldChar w:fldCharType="end"/>
            </w:r>
          </w:hyperlink>
        </w:p>
        <w:p w14:paraId="7690FC22" w14:textId="3059914D" w:rsidR="009F1596" w:rsidRDefault="009F1596">
          <w:pPr>
            <w:pStyle w:val="TM2"/>
            <w:tabs>
              <w:tab w:val="right" w:leader="dot" w:pos="9062"/>
            </w:tabs>
            <w:rPr>
              <w:rFonts w:cstheme="minorBidi"/>
              <w:noProof/>
            </w:rPr>
          </w:pPr>
          <w:hyperlink w:anchor="_Toc167264850" w:history="1">
            <w:r w:rsidRPr="00A525B7">
              <w:rPr>
                <w:rStyle w:val="Lienhypertexte"/>
                <w:noProof/>
              </w:rPr>
              <w:t>S’inscrire dans une dynamique transversale interne</w:t>
            </w:r>
            <w:r>
              <w:rPr>
                <w:noProof/>
                <w:webHidden/>
              </w:rPr>
              <w:tab/>
            </w:r>
            <w:r>
              <w:rPr>
                <w:noProof/>
                <w:webHidden/>
              </w:rPr>
              <w:fldChar w:fldCharType="begin"/>
            </w:r>
            <w:r>
              <w:rPr>
                <w:noProof/>
                <w:webHidden/>
              </w:rPr>
              <w:instrText xml:space="preserve"> PAGEREF _Toc167264850 \h </w:instrText>
            </w:r>
            <w:r>
              <w:rPr>
                <w:noProof/>
                <w:webHidden/>
              </w:rPr>
            </w:r>
            <w:r>
              <w:rPr>
                <w:noProof/>
                <w:webHidden/>
              </w:rPr>
              <w:fldChar w:fldCharType="separate"/>
            </w:r>
            <w:r>
              <w:rPr>
                <w:noProof/>
                <w:webHidden/>
              </w:rPr>
              <w:t>9</w:t>
            </w:r>
            <w:r>
              <w:rPr>
                <w:noProof/>
                <w:webHidden/>
              </w:rPr>
              <w:fldChar w:fldCharType="end"/>
            </w:r>
          </w:hyperlink>
        </w:p>
        <w:p w14:paraId="3325AE39" w14:textId="6948BC40" w:rsidR="009F1596" w:rsidRDefault="009F1596">
          <w:pPr>
            <w:pStyle w:val="TM2"/>
            <w:tabs>
              <w:tab w:val="right" w:leader="dot" w:pos="9062"/>
            </w:tabs>
            <w:rPr>
              <w:rFonts w:cstheme="minorBidi"/>
              <w:noProof/>
            </w:rPr>
          </w:pPr>
          <w:hyperlink w:anchor="_Toc167264851" w:history="1">
            <w:r w:rsidRPr="00A525B7">
              <w:rPr>
                <w:rStyle w:val="Lienhypertexte"/>
                <w:noProof/>
              </w:rPr>
              <w:t>S’inspirer et partager ses initiatives au niveau local, régional, national et international</w:t>
            </w:r>
            <w:r>
              <w:rPr>
                <w:noProof/>
                <w:webHidden/>
              </w:rPr>
              <w:tab/>
            </w:r>
            <w:r>
              <w:rPr>
                <w:noProof/>
                <w:webHidden/>
              </w:rPr>
              <w:fldChar w:fldCharType="begin"/>
            </w:r>
            <w:r>
              <w:rPr>
                <w:noProof/>
                <w:webHidden/>
              </w:rPr>
              <w:instrText xml:space="preserve"> PAGEREF _Toc167264851 \h </w:instrText>
            </w:r>
            <w:r>
              <w:rPr>
                <w:noProof/>
                <w:webHidden/>
              </w:rPr>
            </w:r>
            <w:r>
              <w:rPr>
                <w:noProof/>
                <w:webHidden/>
              </w:rPr>
              <w:fldChar w:fldCharType="separate"/>
            </w:r>
            <w:r>
              <w:rPr>
                <w:noProof/>
                <w:webHidden/>
              </w:rPr>
              <w:t>10</w:t>
            </w:r>
            <w:r>
              <w:rPr>
                <w:noProof/>
                <w:webHidden/>
              </w:rPr>
              <w:fldChar w:fldCharType="end"/>
            </w:r>
          </w:hyperlink>
        </w:p>
        <w:p w14:paraId="47997C93" w14:textId="4F384AFF" w:rsidR="009F1596" w:rsidRDefault="009F1596">
          <w:pPr>
            <w:pStyle w:val="TM1"/>
            <w:tabs>
              <w:tab w:val="right" w:leader="dot" w:pos="9062"/>
            </w:tabs>
            <w:rPr>
              <w:rFonts w:cstheme="minorBidi"/>
              <w:noProof/>
            </w:rPr>
          </w:pPr>
          <w:hyperlink w:anchor="_Toc167264852" w:history="1">
            <w:r w:rsidRPr="00A525B7">
              <w:rPr>
                <w:rStyle w:val="Lienhypertexte"/>
                <w:noProof/>
              </w:rPr>
              <w:t>Axe 1 : Evaluer, prévenir et le cas échéant, traiter les écarts de rémunération femmes-hommes</w:t>
            </w:r>
            <w:r>
              <w:rPr>
                <w:noProof/>
                <w:webHidden/>
              </w:rPr>
              <w:tab/>
            </w:r>
            <w:r>
              <w:rPr>
                <w:noProof/>
                <w:webHidden/>
              </w:rPr>
              <w:fldChar w:fldCharType="begin"/>
            </w:r>
            <w:r>
              <w:rPr>
                <w:noProof/>
                <w:webHidden/>
              </w:rPr>
              <w:instrText xml:space="preserve"> PAGEREF _Toc167264852 \h </w:instrText>
            </w:r>
            <w:r>
              <w:rPr>
                <w:noProof/>
                <w:webHidden/>
              </w:rPr>
            </w:r>
            <w:r>
              <w:rPr>
                <w:noProof/>
                <w:webHidden/>
              </w:rPr>
              <w:fldChar w:fldCharType="separate"/>
            </w:r>
            <w:r>
              <w:rPr>
                <w:noProof/>
                <w:webHidden/>
              </w:rPr>
              <w:t>11</w:t>
            </w:r>
            <w:r>
              <w:rPr>
                <w:noProof/>
                <w:webHidden/>
              </w:rPr>
              <w:fldChar w:fldCharType="end"/>
            </w:r>
          </w:hyperlink>
        </w:p>
        <w:p w14:paraId="664CF242" w14:textId="398E9322" w:rsidR="009F1596" w:rsidRDefault="009F1596">
          <w:pPr>
            <w:pStyle w:val="TM1"/>
            <w:tabs>
              <w:tab w:val="right" w:leader="dot" w:pos="9062"/>
            </w:tabs>
            <w:rPr>
              <w:rFonts w:cstheme="minorBidi"/>
              <w:noProof/>
            </w:rPr>
          </w:pPr>
          <w:hyperlink w:anchor="_Toc167264853" w:history="1">
            <w:r w:rsidRPr="00A525B7">
              <w:rPr>
                <w:rStyle w:val="Lienhypertexte"/>
                <w:noProof/>
              </w:rPr>
              <w:t>Axe 2 : Garantir l’égal accès des femmes et des hommes aux corps, cadres d’emplois, grades et emplois de la fonction publique</w:t>
            </w:r>
            <w:r>
              <w:rPr>
                <w:noProof/>
                <w:webHidden/>
              </w:rPr>
              <w:tab/>
            </w:r>
            <w:r>
              <w:rPr>
                <w:noProof/>
                <w:webHidden/>
              </w:rPr>
              <w:fldChar w:fldCharType="begin"/>
            </w:r>
            <w:r>
              <w:rPr>
                <w:noProof/>
                <w:webHidden/>
              </w:rPr>
              <w:instrText xml:space="preserve"> PAGEREF _Toc167264853 \h </w:instrText>
            </w:r>
            <w:r>
              <w:rPr>
                <w:noProof/>
                <w:webHidden/>
              </w:rPr>
            </w:r>
            <w:r>
              <w:rPr>
                <w:noProof/>
                <w:webHidden/>
              </w:rPr>
              <w:fldChar w:fldCharType="separate"/>
            </w:r>
            <w:r>
              <w:rPr>
                <w:noProof/>
                <w:webHidden/>
              </w:rPr>
              <w:t>12</w:t>
            </w:r>
            <w:r>
              <w:rPr>
                <w:noProof/>
                <w:webHidden/>
              </w:rPr>
              <w:fldChar w:fldCharType="end"/>
            </w:r>
          </w:hyperlink>
        </w:p>
        <w:p w14:paraId="30F6CC88" w14:textId="6F83D31B" w:rsidR="009F1596" w:rsidRDefault="009F1596">
          <w:pPr>
            <w:pStyle w:val="TM1"/>
            <w:tabs>
              <w:tab w:val="right" w:leader="dot" w:pos="9062"/>
            </w:tabs>
            <w:rPr>
              <w:rFonts w:cstheme="minorBidi"/>
              <w:noProof/>
            </w:rPr>
          </w:pPr>
          <w:hyperlink w:anchor="_Toc167264854" w:history="1">
            <w:r w:rsidRPr="00A525B7">
              <w:rPr>
                <w:rStyle w:val="Lienhypertexte"/>
                <w:noProof/>
              </w:rPr>
              <w:t>Axe 3 : Favoriser l’articulation entre activité professionnelle et vie personnelle et familiale</w:t>
            </w:r>
            <w:r>
              <w:rPr>
                <w:noProof/>
                <w:webHidden/>
              </w:rPr>
              <w:tab/>
            </w:r>
            <w:r>
              <w:rPr>
                <w:noProof/>
                <w:webHidden/>
              </w:rPr>
              <w:fldChar w:fldCharType="begin"/>
            </w:r>
            <w:r>
              <w:rPr>
                <w:noProof/>
                <w:webHidden/>
              </w:rPr>
              <w:instrText xml:space="preserve"> PAGEREF _Toc167264854 \h </w:instrText>
            </w:r>
            <w:r>
              <w:rPr>
                <w:noProof/>
                <w:webHidden/>
              </w:rPr>
            </w:r>
            <w:r>
              <w:rPr>
                <w:noProof/>
                <w:webHidden/>
              </w:rPr>
              <w:fldChar w:fldCharType="separate"/>
            </w:r>
            <w:r>
              <w:rPr>
                <w:noProof/>
                <w:webHidden/>
              </w:rPr>
              <w:t>14</w:t>
            </w:r>
            <w:r>
              <w:rPr>
                <w:noProof/>
                <w:webHidden/>
              </w:rPr>
              <w:fldChar w:fldCharType="end"/>
            </w:r>
          </w:hyperlink>
        </w:p>
        <w:p w14:paraId="07114F3B" w14:textId="50599ECE" w:rsidR="009F1596" w:rsidRDefault="009F1596">
          <w:pPr>
            <w:pStyle w:val="TM1"/>
            <w:tabs>
              <w:tab w:val="right" w:leader="dot" w:pos="9062"/>
            </w:tabs>
            <w:rPr>
              <w:rFonts w:cstheme="minorBidi"/>
              <w:noProof/>
            </w:rPr>
          </w:pPr>
          <w:hyperlink w:anchor="_Toc167264855" w:history="1">
            <w:r w:rsidRPr="00A525B7">
              <w:rPr>
                <w:rStyle w:val="Lienhypertexte"/>
                <w:noProof/>
              </w:rPr>
              <w:t>Axe 4 : Prévenir et traiter les discriminations, les actes de violence, de harcèlement moral ou sexuel ainsi que les agissements sexistes</w:t>
            </w:r>
            <w:r>
              <w:rPr>
                <w:noProof/>
                <w:webHidden/>
              </w:rPr>
              <w:tab/>
            </w:r>
            <w:r>
              <w:rPr>
                <w:noProof/>
                <w:webHidden/>
              </w:rPr>
              <w:fldChar w:fldCharType="begin"/>
            </w:r>
            <w:r>
              <w:rPr>
                <w:noProof/>
                <w:webHidden/>
              </w:rPr>
              <w:instrText xml:space="preserve"> PAGEREF _Toc167264855 \h </w:instrText>
            </w:r>
            <w:r>
              <w:rPr>
                <w:noProof/>
                <w:webHidden/>
              </w:rPr>
            </w:r>
            <w:r>
              <w:rPr>
                <w:noProof/>
                <w:webHidden/>
              </w:rPr>
              <w:fldChar w:fldCharType="separate"/>
            </w:r>
            <w:r>
              <w:rPr>
                <w:noProof/>
                <w:webHidden/>
              </w:rPr>
              <w:t>15</w:t>
            </w:r>
            <w:r>
              <w:rPr>
                <w:noProof/>
                <w:webHidden/>
              </w:rPr>
              <w:fldChar w:fldCharType="end"/>
            </w:r>
          </w:hyperlink>
        </w:p>
        <w:p w14:paraId="3E194B66" w14:textId="1C008AC1" w:rsidR="009F1596" w:rsidRDefault="009F1596">
          <w:pPr>
            <w:pStyle w:val="TM1"/>
            <w:tabs>
              <w:tab w:val="right" w:leader="dot" w:pos="9062"/>
            </w:tabs>
            <w:rPr>
              <w:rFonts w:cstheme="minorBidi"/>
              <w:noProof/>
            </w:rPr>
          </w:pPr>
          <w:hyperlink w:anchor="_Toc167264856" w:history="1">
            <w:r w:rsidRPr="00A525B7">
              <w:rPr>
                <w:rStyle w:val="Lienhypertexte"/>
                <w:noProof/>
              </w:rPr>
              <w:t>Axe 5 : Promouvoir la mixité dans les filières et dans l’orientation</w:t>
            </w:r>
            <w:r>
              <w:rPr>
                <w:noProof/>
                <w:webHidden/>
              </w:rPr>
              <w:tab/>
            </w:r>
            <w:r>
              <w:rPr>
                <w:noProof/>
                <w:webHidden/>
              </w:rPr>
              <w:fldChar w:fldCharType="begin"/>
            </w:r>
            <w:r>
              <w:rPr>
                <w:noProof/>
                <w:webHidden/>
              </w:rPr>
              <w:instrText xml:space="preserve"> PAGEREF _Toc167264856 \h </w:instrText>
            </w:r>
            <w:r>
              <w:rPr>
                <w:noProof/>
                <w:webHidden/>
              </w:rPr>
            </w:r>
            <w:r>
              <w:rPr>
                <w:noProof/>
                <w:webHidden/>
              </w:rPr>
              <w:fldChar w:fldCharType="separate"/>
            </w:r>
            <w:r>
              <w:rPr>
                <w:noProof/>
                <w:webHidden/>
              </w:rPr>
              <w:t>17</w:t>
            </w:r>
            <w:r>
              <w:rPr>
                <w:noProof/>
                <w:webHidden/>
              </w:rPr>
              <w:fldChar w:fldCharType="end"/>
            </w:r>
          </w:hyperlink>
        </w:p>
        <w:p w14:paraId="6B6E4E09" w14:textId="7F858265" w:rsidR="009F1596" w:rsidRDefault="009F1596">
          <w:pPr>
            <w:pStyle w:val="TM1"/>
            <w:tabs>
              <w:tab w:val="right" w:leader="dot" w:pos="9062"/>
            </w:tabs>
            <w:rPr>
              <w:rFonts w:cstheme="minorBidi"/>
              <w:noProof/>
            </w:rPr>
          </w:pPr>
          <w:hyperlink w:anchor="_Toc167264857" w:history="1">
            <w:r w:rsidRPr="00A525B7">
              <w:rPr>
                <w:rStyle w:val="Lienhypertexte"/>
                <w:noProof/>
              </w:rPr>
              <w:t>Axe 6 : Favoriser l’intégration de la dimension du genre dans la recherche et l’enseignement supérieur</w:t>
            </w:r>
            <w:r>
              <w:rPr>
                <w:noProof/>
                <w:webHidden/>
              </w:rPr>
              <w:tab/>
            </w:r>
            <w:r>
              <w:rPr>
                <w:noProof/>
                <w:webHidden/>
              </w:rPr>
              <w:fldChar w:fldCharType="begin"/>
            </w:r>
            <w:r>
              <w:rPr>
                <w:noProof/>
                <w:webHidden/>
              </w:rPr>
              <w:instrText xml:space="preserve"> PAGEREF _Toc167264857 \h </w:instrText>
            </w:r>
            <w:r>
              <w:rPr>
                <w:noProof/>
                <w:webHidden/>
              </w:rPr>
            </w:r>
            <w:r>
              <w:rPr>
                <w:noProof/>
                <w:webHidden/>
              </w:rPr>
              <w:fldChar w:fldCharType="separate"/>
            </w:r>
            <w:r>
              <w:rPr>
                <w:noProof/>
                <w:webHidden/>
              </w:rPr>
              <w:t>19</w:t>
            </w:r>
            <w:r>
              <w:rPr>
                <w:noProof/>
                <w:webHidden/>
              </w:rPr>
              <w:fldChar w:fldCharType="end"/>
            </w:r>
          </w:hyperlink>
        </w:p>
        <w:p w14:paraId="01B4A224" w14:textId="18CA1A2A" w:rsidR="009F1596" w:rsidRDefault="009F1596">
          <w:pPr>
            <w:pStyle w:val="TM1"/>
            <w:tabs>
              <w:tab w:val="right" w:leader="dot" w:pos="9062"/>
            </w:tabs>
            <w:rPr>
              <w:rFonts w:cstheme="minorBidi"/>
              <w:noProof/>
            </w:rPr>
          </w:pPr>
          <w:hyperlink w:anchor="_Toc167264858" w:history="1">
            <w:r w:rsidRPr="00A525B7">
              <w:rPr>
                <w:rStyle w:val="Lienhypertexte"/>
                <w:noProof/>
              </w:rPr>
              <w:t>Remerciements</w:t>
            </w:r>
            <w:r>
              <w:rPr>
                <w:noProof/>
                <w:webHidden/>
              </w:rPr>
              <w:tab/>
            </w:r>
            <w:r>
              <w:rPr>
                <w:noProof/>
                <w:webHidden/>
              </w:rPr>
              <w:fldChar w:fldCharType="begin"/>
            </w:r>
            <w:r>
              <w:rPr>
                <w:noProof/>
                <w:webHidden/>
              </w:rPr>
              <w:instrText xml:space="preserve"> PAGEREF _Toc167264858 \h </w:instrText>
            </w:r>
            <w:r>
              <w:rPr>
                <w:noProof/>
                <w:webHidden/>
              </w:rPr>
            </w:r>
            <w:r>
              <w:rPr>
                <w:noProof/>
                <w:webHidden/>
              </w:rPr>
              <w:fldChar w:fldCharType="separate"/>
            </w:r>
            <w:r>
              <w:rPr>
                <w:noProof/>
                <w:webHidden/>
              </w:rPr>
              <w:t>21</w:t>
            </w:r>
            <w:r>
              <w:rPr>
                <w:noProof/>
                <w:webHidden/>
              </w:rPr>
              <w:fldChar w:fldCharType="end"/>
            </w:r>
          </w:hyperlink>
        </w:p>
        <w:p w14:paraId="496D970F" w14:textId="70647012" w:rsidR="00FD5103" w:rsidRDefault="00FA2B08" w:rsidP="006B7806">
          <w:pPr>
            <w:pStyle w:val="TM1"/>
            <w:rPr>
              <w:rStyle w:val="Lienhypertexte"/>
              <w:noProof/>
            </w:rPr>
          </w:pPr>
          <w:r>
            <w:fldChar w:fldCharType="end"/>
          </w:r>
        </w:p>
      </w:sdtContent>
    </w:sdt>
    <w:p w14:paraId="4DDEC549" w14:textId="477252DF" w:rsidR="001F2CB4" w:rsidRDefault="001F2CB4" w:rsidP="006B7806"/>
    <w:p w14:paraId="52846A1B" w14:textId="7D553DB9" w:rsidR="001F2CB4" w:rsidRDefault="001F2CB4" w:rsidP="006B7806">
      <w:pPr>
        <w:pStyle w:val="Titre1"/>
      </w:pPr>
    </w:p>
    <w:p w14:paraId="4F4E1FF9" w14:textId="07E1ECAC" w:rsidR="001F2CB4" w:rsidRPr="00F6733E" w:rsidRDefault="00D54418" w:rsidP="006B7806">
      <w:pPr>
        <w:rPr>
          <w:rFonts w:asciiTheme="majorHAnsi" w:eastAsiaTheme="majorEastAsia" w:hAnsiTheme="majorHAnsi" w:cstheme="majorBidi"/>
          <w:color w:val="2F5496" w:themeColor="accent1" w:themeShade="BF"/>
          <w:sz w:val="32"/>
          <w:szCs w:val="32"/>
        </w:rPr>
      </w:pPr>
      <w:r>
        <w:br w:type="page"/>
      </w:r>
    </w:p>
    <w:p w14:paraId="309A4563" w14:textId="3D81EEDD" w:rsidR="00BF6C18" w:rsidRPr="006B7806" w:rsidRDefault="61238929" w:rsidP="006B7806">
      <w:pPr>
        <w:pStyle w:val="Titre1"/>
        <w:sectPr w:rsidR="00BF6C18" w:rsidRPr="006B7806" w:rsidSect="00BF6C18">
          <w:headerReference w:type="default" r:id="rId13"/>
          <w:footerReference w:type="default" r:id="rId14"/>
          <w:type w:val="continuous"/>
          <w:pgSz w:w="11906" w:h="16838"/>
          <w:pgMar w:top="1417" w:right="1417" w:bottom="1417" w:left="1417" w:header="708" w:footer="708" w:gutter="0"/>
          <w:cols w:space="708"/>
          <w:docGrid w:linePitch="360"/>
        </w:sectPr>
      </w:pPr>
      <w:bookmarkStart w:id="0" w:name="_Toc167264841"/>
      <w:r w:rsidRPr="006B7806">
        <w:t>Avant-propos</w:t>
      </w:r>
      <w:bookmarkEnd w:id="0"/>
      <w:r w:rsidRPr="006B7806">
        <w:t xml:space="preserve"> </w:t>
      </w:r>
    </w:p>
    <w:p w14:paraId="20429AB8" w14:textId="0BF777C2" w:rsidR="006A0861" w:rsidRPr="006B7806" w:rsidRDefault="00284AE1" w:rsidP="006B7806">
      <w:r w:rsidRPr="006B7806">
        <w:t>Dans le contexte de la fonction publique, l'égalité professionnelle se réfère à l'équité de traitement et d'opportunités entre les femmes et les hommes en ce qui concerne l'accès à l'emploi, la formation, la mobilité, la promotion et la rémunération. Ces principes visent à garantir que tous les agents publics, indépendamment de leur genre, bénéficient des mêmes droits et opportunités dans leur parcours professionnel. Il est essentiel de reconnaître que les questions d'égalité professionnelle ne sont pas exclusivement pertinentes pour les femmes, mais qu'elles concernent l'ensemble des agents de la fonction publique. La lutte contre les violences sexistes et sexuelles, l'amélioration des conditions de travail, de la qualité de vie professionnelle et de la conciliation entre vie professionnelle et personnelle profite</w:t>
      </w:r>
      <w:r w:rsidR="00CA5B1A" w:rsidRPr="006B7806">
        <w:t>nt</w:t>
      </w:r>
      <w:r w:rsidRPr="006B7806">
        <w:t xml:space="preserve"> à tous</w:t>
      </w:r>
      <w:r w:rsidR="039EDF95" w:rsidRPr="006B7806">
        <w:t xml:space="preserve"> et toutes</w:t>
      </w:r>
      <w:r w:rsidRPr="006B7806">
        <w:t>, contribuant ainsi à promouvoir une culture d'équité et de justice sociale au sein de l'administration publique.</w:t>
      </w:r>
    </w:p>
    <w:p w14:paraId="6092B29E" w14:textId="0B851101" w:rsidR="00D12F46" w:rsidRPr="006B7806" w:rsidRDefault="00D12F46" w:rsidP="006B7806">
      <w:r w:rsidRPr="006B7806">
        <w:t xml:space="preserve">Depuis 2015, notre engagement en faveur de la promotion et de la garantie de l'égalité réelle est indéfectible. Université Côte d'Azur, </w:t>
      </w:r>
      <w:r w:rsidR="65B4DC66" w:rsidRPr="006B7806">
        <w:t>accorde</w:t>
      </w:r>
      <w:r w:rsidRPr="006B7806">
        <w:t xml:space="preserve"> une importance primordiale aux principes d'égalité et d'inclusion, car ils sont la pierre angulaire d'un environnement universitaire où chaque individu peut s'épanouir tant sur le plan académique que professionnel. Nous sommes fermement convaincus de la valeur de ces principes et aspirons à rendre notre université toujours plus inclusive et équitable. </w:t>
      </w:r>
    </w:p>
    <w:p w14:paraId="76DB314F" w14:textId="0CC3BC59" w:rsidR="00D12F46" w:rsidRPr="006B7806" w:rsidRDefault="00D12F46" w:rsidP="006B7806">
      <w:r w:rsidRPr="006B7806">
        <w:t xml:space="preserve">Dans le cadre de notre précédent plan en matière d'égalité professionnelle, nous avons entrepris un </w:t>
      </w:r>
      <w:r w:rsidR="749F60B1" w:rsidRPr="006B7806">
        <w:t xml:space="preserve">état des </w:t>
      </w:r>
      <w:r w:rsidR="008B63B7" w:rsidRPr="006B7806">
        <w:t>lieux détaillé</w:t>
      </w:r>
      <w:r w:rsidR="123222AB" w:rsidRPr="006B7806">
        <w:t xml:space="preserve"> </w:t>
      </w:r>
      <w:r w:rsidRPr="006B7806">
        <w:t>afin de mieux comprendre les défis et les opportunités qui se présentent à nous. Nous avons notamment renforcé nos connaissances et nos analyses grâce à la mise en place d'indicateurs genrés, notamment dans notre Rapport Social Unique. Cette étape cruciale nous a permis de cibler avec précision les domaines nécessitant une action et de proposer des mesures pertinentes.</w:t>
      </w:r>
    </w:p>
    <w:p w14:paraId="51FFA2B4" w14:textId="46F70F3C" w:rsidR="00D12F46" w:rsidRDefault="46D5E9E1" w:rsidP="006B7806">
      <w:pPr>
        <w:rPr>
          <w:rFonts w:cs="Montserrat Light"/>
          <w:color w:val="000000" w:themeColor="text1"/>
        </w:rPr>
      </w:pPr>
      <w:r w:rsidRPr="006B7806">
        <w:t>Dans la continuité de cet effort, notre nouveau plan vise à mobiliser l'ensemble de la communauté universitaire pour concevoir et mettre en œuvre des actions concrètes, adaptées et innovantes. Nous avons dès lors veillé à impliquer activement les personnels d</w:t>
      </w:r>
      <w:r w:rsidR="73E8DBDD" w:rsidRPr="006B7806">
        <w:t>'</w:t>
      </w:r>
      <w:r w:rsidRPr="006B7806">
        <w:t>Université Côte d'Azur dès la phase de rédaction du plan. Ainsi, c'est avec une grande</w:t>
      </w:r>
      <w:r w:rsidR="195FECD0" w:rsidRPr="006B7806">
        <w:t xml:space="preserve"> </w:t>
      </w:r>
      <w:r w:rsidR="29C64803" w:rsidRPr="006B7806">
        <w:t>fierté</w:t>
      </w:r>
      <w:r w:rsidR="293C8BB0" w:rsidRPr="006B7806">
        <w:t xml:space="preserve"> </w:t>
      </w:r>
      <w:r w:rsidRPr="006B7806">
        <w:t xml:space="preserve">que nous vous présentons notre plan d'action égalité 2024-2026, fruit d'un travail collaboratif et </w:t>
      </w:r>
      <w:r w:rsidR="29C64803" w:rsidRPr="006B7806">
        <w:t>qui se déclinera en de nombreuses actions concrètes pour les personnels</w:t>
      </w:r>
      <w:r w:rsidR="29C64803">
        <w:t>.</w:t>
      </w:r>
    </w:p>
    <w:p w14:paraId="5711A8BC" w14:textId="77777777" w:rsidR="002F124C" w:rsidRDefault="002F124C" w:rsidP="006B7806"/>
    <w:p w14:paraId="4D1E4DC2" w14:textId="77777777" w:rsidR="00D12F46" w:rsidRDefault="00D12F46" w:rsidP="006B7806"/>
    <w:p w14:paraId="1E99E997" w14:textId="77777777" w:rsidR="00D12F46" w:rsidRDefault="00D12F46" w:rsidP="006B7806">
      <w:pPr>
        <w:jc w:val="center"/>
      </w:pPr>
    </w:p>
    <w:p w14:paraId="11A2FEBB" w14:textId="656A357C" w:rsidR="002F124C" w:rsidRDefault="006B7806" w:rsidP="006B7806">
      <w:pPr>
        <w:jc w:val="center"/>
      </w:pPr>
      <w:proofErr w:type="spellStart"/>
      <w:r>
        <w:rPr>
          <w:highlight w:val="cyan"/>
        </w:rPr>
        <w:t>DirCOMM</w:t>
      </w:r>
      <w:proofErr w:type="spellEnd"/>
      <w:r>
        <w:rPr>
          <w:highlight w:val="cyan"/>
        </w:rPr>
        <w:t xml:space="preserve"> : </w:t>
      </w:r>
      <w:r w:rsidR="00A870DB">
        <w:rPr>
          <w:highlight w:val="cyan"/>
        </w:rPr>
        <w:t>insérer photo</w:t>
      </w:r>
      <w:r w:rsidR="002F124C" w:rsidRPr="002F124C">
        <w:rPr>
          <w:highlight w:val="cyan"/>
        </w:rPr>
        <w:t xml:space="preserve"> </w:t>
      </w:r>
      <w:r w:rsidR="00E86931">
        <w:rPr>
          <w:highlight w:val="cyan"/>
        </w:rPr>
        <w:t>et</w:t>
      </w:r>
      <w:r w:rsidR="00A870DB">
        <w:rPr>
          <w:highlight w:val="cyan"/>
        </w:rPr>
        <w:t xml:space="preserve"> s</w:t>
      </w:r>
      <w:r w:rsidR="002F124C" w:rsidRPr="002F124C">
        <w:rPr>
          <w:highlight w:val="cyan"/>
        </w:rPr>
        <w:t>ignature (</w:t>
      </w:r>
      <w:r w:rsidR="00A870DB">
        <w:rPr>
          <w:highlight w:val="cyan"/>
        </w:rPr>
        <w:t>Président + VP égalité</w:t>
      </w:r>
      <w:r w:rsidR="00C96C06">
        <w:rPr>
          <w:highlight w:val="cyan"/>
        </w:rPr>
        <w:t>)</w:t>
      </w:r>
    </w:p>
    <w:p w14:paraId="3512FA3E" w14:textId="77777777" w:rsidR="002F124C" w:rsidRDefault="002F124C" w:rsidP="006B7806"/>
    <w:p w14:paraId="457B360D" w14:textId="77777777" w:rsidR="00BF6C18" w:rsidRDefault="00BF6C18" w:rsidP="006B7806">
      <w:pPr>
        <w:sectPr w:rsidR="00BF6C18" w:rsidSect="00BF6C18">
          <w:headerReference w:type="default" r:id="rId15"/>
          <w:footerReference w:type="default" r:id="rId16"/>
          <w:type w:val="continuous"/>
          <w:pgSz w:w="11906" w:h="16838"/>
          <w:pgMar w:top="1417" w:right="1417" w:bottom="1417" w:left="1417" w:header="708" w:footer="708" w:gutter="0"/>
          <w:cols w:space="708"/>
          <w:docGrid w:linePitch="360"/>
        </w:sectPr>
      </w:pPr>
    </w:p>
    <w:p w14:paraId="0C8533DD" w14:textId="77777777" w:rsidR="00C96C06" w:rsidRDefault="00C96C06" w:rsidP="006B7806"/>
    <w:p w14:paraId="01671320" w14:textId="77777777" w:rsidR="009D101A" w:rsidRDefault="009D101A" w:rsidP="006B7806"/>
    <w:p w14:paraId="6A6B7768" w14:textId="77777777" w:rsidR="009D101A" w:rsidRDefault="009D101A" w:rsidP="006B7806"/>
    <w:p w14:paraId="605B8BD0" w14:textId="77777777" w:rsidR="009D101A" w:rsidRDefault="009D101A" w:rsidP="006B7806"/>
    <w:p w14:paraId="7806362E" w14:textId="77777777" w:rsidR="009D101A" w:rsidRDefault="009D101A" w:rsidP="006B7806"/>
    <w:p w14:paraId="7E0F2A12" w14:textId="77777777" w:rsidR="009D101A" w:rsidRDefault="009D101A" w:rsidP="006B7806"/>
    <w:p w14:paraId="446FA326" w14:textId="77777777" w:rsidR="009D101A" w:rsidRDefault="009D101A" w:rsidP="006B7806"/>
    <w:p w14:paraId="76C11741" w14:textId="77777777" w:rsidR="009D101A" w:rsidRDefault="009D101A" w:rsidP="006B7806"/>
    <w:p w14:paraId="435B2B42" w14:textId="5AE99305" w:rsidR="009D101A" w:rsidRPr="00F6733E" w:rsidRDefault="009D101A" w:rsidP="006B7806">
      <w:pPr>
        <w:sectPr w:rsidR="009D101A" w:rsidRPr="00F6733E" w:rsidSect="00C96C06">
          <w:headerReference w:type="default" r:id="rId17"/>
          <w:footerReference w:type="default" r:id="rId18"/>
          <w:type w:val="continuous"/>
          <w:pgSz w:w="11906" w:h="16838"/>
          <w:pgMar w:top="1417" w:right="1417" w:bottom="1417" w:left="1417" w:header="708" w:footer="708" w:gutter="0"/>
          <w:cols w:num="2" w:space="708"/>
          <w:docGrid w:linePitch="360"/>
        </w:sectPr>
      </w:pPr>
    </w:p>
    <w:p w14:paraId="68FBCB92" w14:textId="77777777" w:rsidR="003459EA" w:rsidRDefault="003459EA" w:rsidP="006B7806"/>
    <w:p w14:paraId="67B9EA3C" w14:textId="239B9A11" w:rsidR="003459EA" w:rsidRPr="0074319E" w:rsidRDefault="709EE2C9" w:rsidP="006B7806">
      <w:pPr>
        <w:pStyle w:val="Titre1"/>
      </w:pPr>
      <w:bookmarkStart w:id="1" w:name="_Toc167264842"/>
      <w:r>
        <w:t>Contexte</w:t>
      </w:r>
      <w:bookmarkEnd w:id="1"/>
      <w:r>
        <w:t xml:space="preserve"> </w:t>
      </w:r>
    </w:p>
    <w:p w14:paraId="7A3B1B04" w14:textId="18C0481F" w:rsidR="00263D08" w:rsidRPr="00D67C82" w:rsidRDefault="54C7406A" w:rsidP="00D67C82">
      <w:pPr>
        <w:pStyle w:val="Titre2"/>
      </w:pPr>
      <w:bookmarkStart w:id="2" w:name="_Toc167264843"/>
      <w:r w:rsidRPr="00D67C82">
        <w:t>Pourquoi ce plan </w:t>
      </w:r>
      <w:r w:rsidR="5E469A70" w:rsidRPr="00D67C82">
        <w:t xml:space="preserve">égalité professionnelle </w:t>
      </w:r>
      <w:r w:rsidRPr="00D67C82">
        <w:t>?</w:t>
      </w:r>
      <w:r w:rsidR="0090602C" w:rsidRPr="00D67C82">
        <w:drawing>
          <wp:anchor distT="0" distB="0" distL="114300" distR="114300" simplePos="0" relativeHeight="251731968" behindDoc="1" locked="0" layoutInCell="1" allowOverlap="1" wp14:anchorId="5DC07706" wp14:editId="3E3866E5">
            <wp:simplePos x="0" y="0"/>
            <wp:positionH relativeFrom="margin">
              <wp:posOffset>-254000</wp:posOffset>
            </wp:positionH>
            <wp:positionV relativeFrom="paragraph">
              <wp:posOffset>259715</wp:posOffset>
            </wp:positionV>
            <wp:extent cx="469900" cy="469900"/>
            <wp:effectExtent l="0" t="0" r="0" b="6350"/>
            <wp:wrapSquare wrapText="bothSides"/>
            <wp:docPr id="8" name="Graphique 8" descr="Ampoule et engre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ightbulbandgear.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bookmarkEnd w:id="2"/>
    </w:p>
    <w:p w14:paraId="45F43D77" w14:textId="56771569" w:rsidR="00A46581" w:rsidRDefault="00150A14" w:rsidP="006B7806">
      <w:r>
        <w:t>Depuis la loi du 6 août 2019, tou</w:t>
      </w:r>
      <w:r w:rsidR="00A46581">
        <w:t xml:space="preserve">s </w:t>
      </w:r>
      <w:r>
        <w:t xml:space="preserve">les </w:t>
      </w:r>
      <w:r w:rsidR="2A6B5522">
        <w:t>établissement</w:t>
      </w:r>
      <w:r>
        <w:t>s</w:t>
      </w:r>
      <w:r w:rsidR="4A5B7DCF">
        <w:t xml:space="preserve"> d’enseignement supérieur et de recherche</w:t>
      </w:r>
      <w:r>
        <w:t xml:space="preserve"> </w:t>
      </w:r>
      <w:r w:rsidR="00A46581">
        <w:t xml:space="preserve">(ESR) français </w:t>
      </w:r>
      <w:r>
        <w:t>ont l’obligation de se doter d’un plan d’action pluriannuel pour l’égalité professionnelle.</w:t>
      </w:r>
      <w:r w:rsidR="494F1108">
        <w:t xml:space="preserve"> </w:t>
      </w:r>
      <w:r w:rsidR="00A46581">
        <w:t xml:space="preserve">Au niveau européen, dans le cadre du programme-cadre de recherche et d'innovation Horizon Europe, chaque établissement public d'enseignement supérieur doit avoir un plan d'égalité afin d’accéder à des financements du programme. </w:t>
      </w:r>
    </w:p>
    <w:p w14:paraId="2A1BDE71" w14:textId="2372389F" w:rsidR="00F90413" w:rsidRDefault="1CFD8EB1" w:rsidP="006B7806">
      <w:r>
        <w:t>Au-delà</w:t>
      </w:r>
      <w:r w:rsidR="494F1108">
        <w:t xml:space="preserve"> des obligations légales ce plan nous permet de structurer </w:t>
      </w:r>
      <w:r w:rsidR="186BED16">
        <w:t xml:space="preserve">et de mener </w:t>
      </w:r>
      <w:r w:rsidR="00A46581">
        <w:t xml:space="preserve">des actions </w:t>
      </w:r>
      <w:r w:rsidR="5CF180E9">
        <w:t>ambitieuse</w:t>
      </w:r>
      <w:r w:rsidR="00A46581">
        <w:t>s</w:t>
      </w:r>
      <w:r w:rsidR="5CF180E9">
        <w:t xml:space="preserve"> </w:t>
      </w:r>
      <w:r w:rsidR="494F1108">
        <w:t xml:space="preserve">en faveur de l’égalité professionnelle </w:t>
      </w:r>
      <w:r w:rsidR="5339BB4D">
        <w:t xml:space="preserve">à l’échelle </w:t>
      </w:r>
      <w:r w:rsidR="77C7829D">
        <w:t>de notre université</w:t>
      </w:r>
      <w:r w:rsidR="00F90413">
        <w:t>.</w:t>
      </w:r>
    </w:p>
    <w:p w14:paraId="022A6AC5" w14:textId="54236116" w:rsidR="00342B12" w:rsidRDefault="0097645A" w:rsidP="006B7806">
      <w:r w:rsidRPr="008A717A">
        <w:rPr>
          <w:noProof/>
        </w:rPr>
        <mc:AlternateContent>
          <mc:Choice Requires="wps">
            <w:drawing>
              <wp:anchor distT="0" distB="0" distL="114300" distR="114300" simplePos="0" relativeHeight="251728896" behindDoc="0" locked="0" layoutInCell="1" allowOverlap="1" wp14:anchorId="7F47E422" wp14:editId="0BFD727C">
                <wp:simplePos x="0" y="0"/>
                <wp:positionH relativeFrom="margin">
                  <wp:align>center</wp:align>
                </wp:positionH>
                <wp:positionV relativeFrom="paragraph">
                  <wp:posOffset>261620</wp:posOffset>
                </wp:positionV>
                <wp:extent cx="5313045" cy="3032760"/>
                <wp:effectExtent l="0" t="0" r="20955" b="15240"/>
                <wp:wrapNone/>
                <wp:docPr id="9" name="Rectangle : coins arrondis 9"/>
                <wp:cNvGraphicFramePr/>
                <a:graphic xmlns:a="http://schemas.openxmlformats.org/drawingml/2006/main">
                  <a:graphicData uri="http://schemas.microsoft.com/office/word/2010/wordprocessingShape">
                    <wps:wsp>
                      <wps:cNvSpPr/>
                      <wps:spPr>
                        <a:xfrm>
                          <a:off x="0" y="0"/>
                          <a:ext cx="5313045" cy="3032760"/>
                        </a:xfrm>
                        <a:prstGeom prst="roundRect">
                          <a:avLst/>
                        </a:prstGeom>
                        <a:solidFill>
                          <a:schemeClr val="accent1">
                            <a:lumMod val="60000"/>
                            <a:lumOff val="40000"/>
                          </a:schemeClr>
                        </a:solidFill>
                        <a:ln/>
                      </wps:spPr>
                      <wps:style>
                        <a:lnRef idx="3">
                          <a:schemeClr val="lt1"/>
                        </a:lnRef>
                        <a:fillRef idx="1">
                          <a:schemeClr val="accent3"/>
                        </a:fillRef>
                        <a:effectRef idx="0">
                          <a:scrgbClr r="0" g="0" b="0"/>
                        </a:effectRef>
                        <a:fontRef idx="minor">
                          <a:schemeClr val="lt1"/>
                        </a:fontRef>
                      </wps:style>
                      <wps:txbx>
                        <w:txbxContent>
                          <w:p w14:paraId="56CB7A46" w14:textId="77777777" w:rsidR="005257C3" w:rsidRPr="00C213A0" w:rsidRDefault="005257C3" w:rsidP="006B7806">
                            <w:pPr>
                              <w:rPr>
                                <w:b/>
                              </w:rPr>
                            </w:pPr>
                            <w:r w:rsidRPr="00C213A0">
                              <w:rPr>
                                <w:b/>
                              </w:rPr>
                              <w:t xml:space="preserve">Axe 1 : </w:t>
                            </w:r>
                            <w:r w:rsidRPr="00C213A0">
                              <w:t>Evaluer, prévenir et, le cas échéant, traiter des écarts de rémunération entre les femmes et les hommes</w:t>
                            </w:r>
                          </w:p>
                          <w:p w14:paraId="4E592D5A" w14:textId="52845895" w:rsidR="005257C3" w:rsidRPr="00C213A0" w:rsidRDefault="005257C3" w:rsidP="006B7806">
                            <w:pPr>
                              <w:rPr>
                                <w:b/>
                              </w:rPr>
                            </w:pPr>
                            <w:r w:rsidRPr="00C213A0">
                              <w:rPr>
                                <w:b/>
                              </w:rPr>
                              <w:t xml:space="preserve"> Axe 2 : </w:t>
                            </w:r>
                            <w:r w:rsidRPr="00C213A0">
                              <w:t>Garantir l’égal accès des femmes et des hommes aux corps, grades et emplois de la fonction publique</w:t>
                            </w:r>
                          </w:p>
                          <w:p w14:paraId="6D79C922" w14:textId="07293289" w:rsidR="005257C3" w:rsidRPr="00C213A0" w:rsidRDefault="005257C3" w:rsidP="006B7806">
                            <w:r w:rsidRPr="00C213A0">
                              <w:t> </w:t>
                            </w:r>
                            <w:r w:rsidRPr="00C213A0">
                              <w:rPr>
                                <w:b/>
                              </w:rPr>
                              <w:t xml:space="preserve">Axe 3 : </w:t>
                            </w:r>
                            <w:r w:rsidRPr="00C213A0">
                              <w:t>Favoriser l’articulation entre activité professionnelle et vie personnelle et familiale</w:t>
                            </w:r>
                          </w:p>
                          <w:p w14:paraId="74261E9A" w14:textId="086E3663" w:rsidR="005257C3" w:rsidRPr="00C213A0" w:rsidRDefault="005257C3" w:rsidP="006B7806">
                            <w:pPr>
                              <w:rPr>
                                <w:b/>
                              </w:rPr>
                            </w:pPr>
                            <w:r w:rsidRPr="00C213A0">
                              <w:rPr>
                                <w:b/>
                              </w:rPr>
                              <w:t xml:space="preserve">Axe 4 : </w:t>
                            </w:r>
                            <w:r w:rsidRPr="00C213A0">
                              <w:t>Prévenir et traiter les discriminations, les actes de violence, de harcèlement moral ou sexuel ainsi que les agissements sexistes</w:t>
                            </w:r>
                          </w:p>
                          <w:p w14:paraId="72920BFC" w14:textId="685FD513" w:rsidR="005257C3" w:rsidRPr="00C213A0" w:rsidRDefault="005257C3" w:rsidP="006B7806">
                            <w:pPr>
                              <w:rPr>
                                <w:b/>
                              </w:rPr>
                            </w:pPr>
                            <w:r w:rsidRPr="00C213A0">
                              <w:rPr>
                                <w:b/>
                              </w:rPr>
                              <w:t xml:space="preserve">Axe 5 : </w:t>
                            </w:r>
                            <w:r w:rsidRPr="00465CAF">
                              <w:t>Déconstruire les stéréotypes de genre et promouvoir la mixité dans les filières</w:t>
                            </w:r>
                          </w:p>
                          <w:p w14:paraId="6D61BD37" w14:textId="6DEEDCD2" w:rsidR="005257C3" w:rsidRPr="00C213A0" w:rsidRDefault="005257C3" w:rsidP="006B7806">
                            <w:r w:rsidRPr="00C213A0">
                              <w:rPr>
                                <w:b/>
                              </w:rPr>
                              <w:t xml:space="preserve">Axe 6 </w:t>
                            </w:r>
                            <w:r w:rsidRPr="00296ACF">
                              <w:rPr>
                                <w:b/>
                              </w:rPr>
                              <w:t xml:space="preserve">: </w:t>
                            </w:r>
                            <w:r w:rsidRPr="00465CAF">
                              <w:t>Favoriser l’intégration de la dimension du genre dans la recherche et l’enseignement supérieur</w:t>
                            </w:r>
                          </w:p>
                          <w:p w14:paraId="7570E085" w14:textId="77777777" w:rsidR="005257C3" w:rsidRPr="00C213A0" w:rsidRDefault="005257C3" w:rsidP="006B7806">
                            <w:r w:rsidRPr="00C213A0">
                              <w:t> </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7F47E422" id="Rectangle : coins arrondis 9" o:spid="_x0000_s1026" style="position:absolute;left:0;text-align:left;margin-left:0;margin-top:20.6pt;width:418.35pt;height:238.8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" fillcolor="#8eaadb [1940]" strokecolor="white [3201]" strokeweight="1.5pt">
                <v:stroke joinstyle="miter"/>
                <v:textbox>
                  <w:txbxContent>
                    <w:p w14:paraId="56CB7A46" w14:textId="77777777" w:rsidR="005257C3" w:rsidRPr="00C213A0" w:rsidRDefault="005257C3" w:rsidP="006B7806">
                      <w:pPr>
                        <w:rPr>
                          <w:b/>
                        </w:rPr>
                      </w:pPr>
                      <w:r w:rsidRPr="00C213A0">
                        <w:rPr>
                          <w:b/>
                        </w:rPr>
                        <w:t xml:space="preserve">Axe 1 : </w:t>
                      </w:r>
                      <w:r w:rsidRPr="00C213A0">
                        <w:t>Evaluer, prévenir et, le cas échéant, traiter des écarts de rémunération entre les femmes et les hommes</w:t>
                      </w:r>
                    </w:p>
                    <w:p w14:paraId="4E592D5A" w14:textId="52845895" w:rsidR="005257C3" w:rsidRPr="00C213A0" w:rsidRDefault="005257C3" w:rsidP="006B7806">
                      <w:pPr>
                        <w:rPr>
                          <w:b/>
                        </w:rPr>
                      </w:pPr>
                      <w:r w:rsidRPr="00C213A0">
                        <w:rPr>
                          <w:b/>
                        </w:rPr>
                        <w:t xml:space="preserve"> Axe 2 : </w:t>
                      </w:r>
                      <w:r w:rsidRPr="00C213A0">
                        <w:t>Garantir l’égal accès des femmes et des hommes aux corps, grades et emplois de la fonction publique</w:t>
                      </w:r>
                    </w:p>
                    <w:p w14:paraId="6D79C922" w14:textId="07293289" w:rsidR="005257C3" w:rsidRPr="00C213A0" w:rsidRDefault="005257C3" w:rsidP="006B7806">
                      <w:r w:rsidRPr="00C213A0">
                        <w:t> </w:t>
                      </w:r>
                      <w:r w:rsidRPr="00C213A0">
                        <w:rPr>
                          <w:b/>
                        </w:rPr>
                        <w:t xml:space="preserve">Axe 3 : </w:t>
                      </w:r>
                      <w:r w:rsidRPr="00C213A0">
                        <w:t>Favoriser l’articulation entre activité professionnelle et vie personnelle et familiale</w:t>
                      </w:r>
                    </w:p>
                    <w:p w14:paraId="74261E9A" w14:textId="086E3663" w:rsidR="005257C3" w:rsidRPr="00C213A0" w:rsidRDefault="005257C3" w:rsidP="006B7806">
                      <w:pPr>
                        <w:rPr>
                          <w:b/>
                        </w:rPr>
                      </w:pPr>
                      <w:r w:rsidRPr="00C213A0">
                        <w:rPr>
                          <w:b/>
                        </w:rPr>
                        <w:t xml:space="preserve">Axe 4 : </w:t>
                      </w:r>
                      <w:r w:rsidRPr="00C213A0">
                        <w:t>Prévenir et traiter les discriminations, les actes de violence, de harcèlement moral ou sexuel ainsi que les agissements sexistes</w:t>
                      </w:r>
                    </w:p>
                    <w:p w14:paraId="72920BFC" w14:textId="685FD513" w:rsidR="005257C3" w:rsidRPr="00C213A0" w:rsidRDefault="005257C3" w:rsidP="006B7806">
                      <w:pPr>
                        <w:rPr>
                          <w:b/>
                        </w:rPr>
                      </w:pPr>
                      <w:r w:rsidRPr="00C213A0">
                        <w:rPr>
                          <w:b/>
                        </w:rPr>
                        <w:t xml:space="preserve">Axe 5 : </w:t>
                      </w:r>
                      <w:r w:rsidRPr="00465CAF">
                        <w:t>Déconstruire les stéréotypes de genre et promouvoir la mixité dans les filières</w:t>
                      </w:r>
                    </w:p>
                    <w:p w14:paraId="6D61BD37" w14:textId="6DEEDCD2" w:rsidR="005257C3" w:rsidRPr="00C213A0" w:rsidRDefault="005257C3" w:rsidP="006B7806">
                      <w:r w:rsidRPr="00C213A0">
                        <w:rPr>
                          <w:b/>
                        </w:rPr>
                        <w:t xml:space="preserve">Axe 6 </w:t>
                      </w:r>
                      <w:r w:rsidRPr="00296ACF">
                        <w:rPr>
                          <w:b/>
                        </w:rPr>
                        <w:t xml:space="preserve">: </w:t>
                      </w:r>
                      <w:r w:rsidRPr="00465CAF">
                        <w:t>Favoriser l’intégration de la dimension du genre dans la recherche et l’enseignement supérieur</w:t>
                      </w:r>
                    </w:p>
                    <w:p w14:paraId="7570E085" w14:textId="77777777" w:rsidR="005257C3" w:rsidRPr="00C213A0" w:rsidRDefault="005257C3" w:rsidP="006B7806">
                      <w:r w:rsidRPr="00C213A0">
                        <w:t> </w:t>
                      </w:r>
                    </w:p>
                  </w:txbxContent>
                </v:textbox>
                <w10:wrap anchorx="margin"/>
              </v:roundrect>
            </w:pict>
          </mc:Fallback>
        </mc:AlternateContent>
      </w:r>
      <w:r w:rsidRPr="008A717A">
        <w:t>Ce plan 2024-2026 s’articule autour de 6 axes </w:t>
      </w:r>
      <w:r w:rsidR="57EC448D" w:rsidRPr="008A717A">
        <w:t>sur</w:t>
      </w:r>
      <w:r w:rsidR="0014BAC8">
        <w:t> :</w:t>
      </w:r>
    </w:p>
    <w:p w14:paraId="53391EB1" w14:textId="515B6157" w:rsidR="0097645A" w:rsidRDefault="0097645A" w:rsidP="006B7806"/>
    <w:p w14:paraId="39B22145" w14:textId="01B325AB" w:rsidR="0097645A" w:rsidRDefault="0097645A" w:rsidP="006B7806"/>
    <w:p w14:paraId="50B8BD2E" w14:textId="5A3E600F" w:rsidR="0097645A" w:rsidRDefault="0097645A" w:rsidP="006B7806"/>
    <w:p w14:paraId="25F801D5" w14:textId="366B0ED0" w:rsidR="0097645A" w:rsidRDefault="0097645A" w:rsidP="006B7806"/>
    <w:p w14:paraId="44241183" w14:textId="36C0A129" w:rsidR="0097645A" w:rsidRDefault="0097645A" w:rsidP="006B7806"/>
    <w:p w14:paraId="16F3822E" w14:textId="16D5E1D9" w:rsidR="0097645A" w:rsidRDefault="0097645A" w:rsidP="006B7806"/>
    <w:p w14:paraId="26461215" w14:textId="693077B5" w:rsidR="0097645A" w:rsidRDefault="0097645A" w:rsidP="006B7806"/>
    <w:p w14:paraId="036D50EB" w14:textId="13C60C02" w:rsidR="0097645A" w:rsidRDefault="0097645A" w:rsidP="006B7806"/>
    <w:p w14:paraId="2FC76AE4" w14:textId="105C6F38" w:rsidR="0097645A" w:rsidRDefault="0097645A" w:rsidP="006B7806"/>
    <w:p w14:paraId="45236846" w14:textId="7A64105B" w:rsidR="0097645A" w:rsidRDefault="0097645A" w:rsidP="006B7806"/>
    <w:p w14:paraId="6BD46579" w14:textId="4E45BAE2" w:rsidR="0097645A" w:rsidRDefault="0097645A" w:rsidP="006B7806"/>
    <w:p w14:paraId="55E09863" w14:textId="6C506394" w:rsidR="00342B12" w:rsidRDefault="00342B12" w:rsidP="006B7806"/>
    <w:p w14:paraId="554919E3" w14:textId="5267B00A" w:rsidR="128A61A4" w:rsidRDefault="5C003BBD" w:rsidP="006B7806">
      <w:r w:rsidRPr="128A61A4">
        <w:t xml:space="preserve">Université Côte d’Azur </w:t>
      </w:r>
      <w:r w:rsidR="02902D67" w:rsidRPr="128A61A4">
        <w:t>a souhaité intégrer</w:t>
      </w:r>
      <w:r w:rsidRPr="128A61A4">
        <w:t xml:space="preserve"> </w:t>
      </w:r>
      <w:r w:rsidR="6BC4A132" w:rsidRPr="128A61A4">
        <w:t xml:space="preserve">à ce plan </w:t>
      </w:r>
      <w:r w:rsidRPr="128A61A4">
        <w:t>des actions concernant l</w:t>
      </w:r>
      <w:r w:rsidR="7E904131" w:rsidRPr="128A61A4">
        <w:t>a</w:t>
      </w:r>
      <w:r w:rsidRPr="128A61A4">
        <w:t xml:space="preserve"> rémunération, la carriè</w:t>
      </w:r>
      <w:r w:rsidR="6E2B9AA5" w:rsidRPr="128A61A4">
        <w:t>re</w:t>
      </w:r>
      <w:r w:rsidR="4290CF52" w:rsidRPr="128A61A4">
        <w:t>, l’équilibre des temps de vie et le traitement des V</w:t>
      </w:r>
      <w:r w:rsidR="6352E6B1" w:rsidRPr="128A61A4">
        <w:t xml:space="preserve">iolences </w:t>
      </w:r>
      <w:r w:rsidR="4290CF52" w:rsidRPr="128A61A4">
        <w:t>S</w:t>
      </w:r>
      <w:r w:rsidR="1F57EE10" w:rsidRPr="128A61A4">
        <w:t>existes et Sexuelles (VSS)</w:t>
      </w:r>
      <w:r w:rsidR="38E76DB6" w:rsidRPr="128A61A4">
        <w:t xml:space="preserve">. Au-delà de </w:t>
      </w:r>
      <w:r w:rsidR="2269FD3E" w:rsidRPr="128A61A4">
        <w:t>sa fonction d’employeur, Université côte d’Azur</w:t>
      </w:r>
      <w:r w:rsidR="38E76DB6" w:rsidRPr="128A61A4">
        <w:t xml:space="preserve"> </w:t>
      </w:r>
      <w:r w:rsidR="12F4D3F3" w:rsidRPr="128A61A4">
        <w:t xml:space="preserve">propose des actions permettant </w:t>
      </w:r>
      <w:r w:rsidR="29D48853" w:rsidRPr="128A61A4">
        <w:t>d</w:t>
      </w:r>
      <w:r w:rsidR="41CAEEA4" w:rsidRPr="128A61A4">
        <w:t>’</w:t>
      </w:r>
      <w:r w:rsidR="52CCFDB3" w:rsidRPr="128A61A4">
        <w:t>amé</w:t>
      </w:r>
      <w:r w:rsidR="29D48853" w:rsidRPr="128A61A4">
        <w:t xml:space="preserve">liorer la mixité dans </w:t>
      </w:r>
      <w:r w:rsidR="25FC8ED4" w:rsidRPr="128A61A4">
        <w:t>nos filières</w:t>
      </w:r>
      <w:r w:rsidR="5AB18A27" w:rsidRPr="128A61A4">
        <w:t xml:space="preserve"> </w:t>
      </w:r>
      <w:r w:rsidR="686955A4" w:rsidRPr="128A61A4">
        <w:t>ainsi que</w:t>
      </w:r>
      <w:r w:rsidR="16B1EC13" w:rsidRPr="128A61A4">
        <w:t xml:space="preserve"> de s</w:t>
      </w:r>
      <w:r w:rsidR="12F4D3F3" w:rsidRPr="128A61A4">
        <w:t xml:space="preserve">outenir </w:t>
      </w:r>
      <w:r w:rsidR="33A2615A" w:rsidRPr="128A61A4">
        <w:t xml:space="preserve">et de disséminer la recherche sur le genre à travers la formation et la médiation scientifique en direction du grand public. </w:t>
      </w:r>
    </w:p>
    <w:p w14:paraId="0040E0F7" w14:textId="6ED94A12" w:rsidR="00972745" w:rsidRDefault="7151C643" w:rsidP="00D67C82">
      <w:pPr>
        <w:pStyle w:val="Titre2"/>
      </w:pPr>
      <w:bookmarkStart w:id="3" w:name="_Toc167264844"/>
      <w:r w:rsidRPr="00D90C8B">
        <w:t xml:space="preserve">Qui est en charge de </w:t>
      </w:r>
      <w:r w:rsidR="2DCA3821" w:rsidRPr="00D90C8B">
        <w:t xml:space="preserve">ce plan égalité </w:t>
      </w:r>
      <w:r w:rsidRPr="00D90C8B">
        <w:t>?</w:t>
      </w:r>
      <w:bookmarkEnd w:id="3"/>
    </w:p>
    <w:p w14:paraId="7768FA64" w14:textId="216BFDD8" w:rsidR="00AE4236" w:rsidRDefault="00131A25" w:rsidP="006B7806">
      <w:pPr>
        <w:rPr>
          <w:rFonts w:ascii="Calibri" w:eastAsia="Calibri" w:hAnsi="Calibri" w:cs="Calibri"/>
        </w:rPr>
      </w:pPr>
      <w:r w:rsidRPr="60D2B5EB">
        <w:rPr>
          <w:rFonts w:ascii="Calibri" w:eastAsia="Calibri" w:hAnsi="Calibri" w:cs="Calibri"/>
        </w:rPr>
        <w:t>Au niveau de la</w:t>
      </w:r>
      <w:r w:rsidR="08E21A7C" w:rsidRPr="60D2B5EB">
        <w:rPr>
          <w:rFonts w:ascii="Calibri" w:eastAsia="Calibri" w:hAnsi="Calibri" w:cs="Calibri"/>
        </w:rPr>
        <w:t xml:space="preserve"> gouvernance</w:t>
      </w:r>
      <w:r w:rsidR="002623B0" w:rsidRPr="60D2B5EB">
        <w:rPr>
          <w:rFonts w:ascii="Calibri" w:eastAsia="Calibri" w:hAnsi="Calibri" w:cs="Calibri"/>
        </w:rPr>
        <w:t xml:space="preserve">, </w:t>
      </w:r>
      <w:r w:rsidR="08E21A7C" w:rsidRPr="60D2B5EB">
        <w:rPr>
          <w:rFonts w:ascii="Calibri" w:eastAsia="Calibri" w:hAnsi="Calibri" w:cs="Calibri"/>
        </w:rPr>
        <w:t>la mise en œuvre du plan d’action égalité professionnelle</w:t>
      </w:r>
      <w:r w:rsidR="002623B0" w:rsidRPr="60D2B5EB">
        <w:rPr>
          <w:rFonts w:ascii="Calibri" w:eastAsia="Calibri" w:hAnsi="Calibri" w:cs="Calibri"/>
        </w:rPr>
        <w:t xml:space="preserve"> est porté </w:t>
      </w:r>
      <w:r w:rsidR="78F2645D" w:rsidRPr="60D2B5EB">
        <w:rPr>
          <w:rFonts w:ascii="Calibri" w:eastAsia="Calibri" w:hAnsi="Calibri" w:cs="Calibri"/>
        </w:rPr>
        <w:t xml:space="preserve">en particulier </w:t>
      </w:r>
      <w:r w:rsidR="002623B0" w:rsidRPr="60D2B5EB">
        <w:rPr>
          <w:rFonts w:ascii="Calibri" w:eastAsia="Calibri" w:hAnsi="Calibri" w:cs="Calibri"/>
        </w:rPr>
        <w:t>par la</w:t>
      </w:r>
      <w:r w:rsidR="1CCC206A" w:rsidRPr="60D2B5EB">
        <w:rPr>
          <w:rFonts w:ascii="Calibri" w:eastAsia="Calibri" w:hAnsi="Calibri" w:cs="Calibri"/>
        </w:rPr>
        <w:t xml:space="preserve"> </w:t>
      </w:r>
      <w:r w:rsidR="66C70575">
        <w:t>Vice-pré</w:t>
      </w:r>
      <w:r w:rsidR="66CD73B7">
        <w:t>s</w:t>
      </w:r>
      <w:r w:rsidR="66C70575">
        <w:t>idence R</w:t>
      </w:r>
      <w:r w:rsidR="001C36F8">
        <w:t>essources Humaines</w:t>
      </w:r>
      <w:r w:rsidR="66C70575">
        <w:t xml:space="preserve"> et </w:t>
      </w:r>
      <w:r w:rsidR="002623B0">
        <w:t>la</w:t>
      </w:r>
      <w:r w:rsidR="66C70575">
        <w:t xml:space="preserve"> </w:t>
      </w:r>
      <w:r w:rsidR="00972745">
        <w:t>Vice-présiden</w:t>
      </w:r>
      <w:r w:rsidR="002623B0">
        <w:t>c</w:t>
      </w:r>
      <w:r w:rsidR="00972745">
        <w:t xml:space="preserve">e </w:t>
      </w:r>
      <w:r w:rsidR="75F1C78B">
        <w:t xml:space="preserve">dédiée </w:t>
      </w:r>
      <w:r w:rsidR="00972745">
        <w:t xml:space="preserve">à l’égalité, la diversité et </w:t>
      </w:r>
      <w:r w:rsidR="5F08DA49">
        <w:t xml:space="preserve">la </w:t>
      </w:r>
      <w:r w:rsidR="00972745">
        <w:t>politique sociale</w:t>
      </w:r>
      <w:r>
        <w:t xml:space="preserve">. Ces deux </w:t>
      </w:r>
      <w:r w:rsidR="001C36F8">
        <w:t>v</w:t>
      </w:r>
      <w:r>
        <w:t>ice-présiden</w:t>
      </w:r>
      <w:r w:rsidR="001C36F8">
        <w:t>ces</w:t>
      </w:r>
      <w:r>
        <w:t xml:space="preserve"> </w:t>
      </w:r>
      <w:r w:rsidR="2A90E308">
        <w:t>travaille</w:t>
      </w:r>
      <w:r>
        <w:t>nt</w:t>
      </w:r>
      <w:r w:rsidR="2A90E308">
        <w:t xml:space="preserve"> en </w:t>
      </w:r>
      <w:r w:rsidR="15439FB9">
        <w:t>é</w:t>
      </w:r>
      <w:r w:rsidR="2A90E308">
        <w:t>troite collaboration avec</w:t>
      </w:r>
      <w:r>
        <w:t xml:space="preserve"> </w:t>
      </w:r>
      <w:r w:rsidR="6AB78E4D">
        <w:t xml:space="preserve">le président et </w:t>
      </w:r>
      <w:r>
        <w:t>l</w:t>
      </w:r>
      <w:r w:rsidR="001C36F8">
        <w:t>es</w:t>
      </w:r>
      <w:r w:rsidR="2A90E308" w:rsidRPr="60D2B5EB">
        <w:rPr>
          <w:i/>
          <w:iCs/>
        </w:rPr>
        <w:t xml:space="preserve"> </w:t>
      </w:r>
      <w:r w:rsidR="00071352">
        <w:t>Vice-présidence</w:t>
      </w:r>
      <w:r w:rsidR="001C36F8">
        <w:t xml:space="preserve">s sur les sujets </w:t>
      </w:r>
      <w:r w:rsidR="4ACBB8E9" w:rsidRPr="60D2B5EB">
        <w:rPr>
          <w:rFonts w:ascii="Calibri" w:eastAsia="Calibri" w:hAnsi="Calibri" w:cs="Calibri"/>
        </w:rPr>
        <w:t>santé,</w:t>
      </w:r>
      <w:r w:rsidR="00071352" w:rsidRPr="60D2B5EB">
        <w:rPr>
          <w:rFonts w:ascii="Calibri" w:eastAsia="Calibri" w:hAnsi="Calibri" w:cs="Calibri"/>
        </w:rPr>
        <w:t xml:space="preserve"> </w:t>
      </w:r>
      <w:r w:rsidR="001C36F8" w:rsidRPr="60D2B5EB">
        <w:rPr>
          <w:rFonts w:ascii="Calibri" w:eastAsia="Calibri" w:hAnsi="Calibri" w:cs="Calibri"/>
        </w:rPr>
        <w:t>v</w:t>
      </w:r>
      <w:r w:rsidR="4ACBB8E9" w:rsidRPr="60D2B5EB">
        <w:rPr>
          <w:rFonts w:ascii="Calibri" w:eastAsia="Calibri" w:hAnsi="Calibri" w:cs="Calibri"/>
        </w:rPr>
        <w:t xml:space="preserve">ie </w:t>
      </w:r>
      <w:r w:rsidR="001C36F8" w:rsidRPr="60D2B5EB">
        <w:rPr>
          <w:rFonts w:ascii="Calibri" w:eastAsia="Calibri" w:hAnsi="Calibri" w:cs="Calibri"/>
        </w:rPr>
        <w:t>u</w:t>
      </w:r>
      <w:r w:rsidR="4ACBB8E9" w:rsidRPr="60D2B5EB">
        <w:rPr>
          <w:rFonts w:ascii="Calibri" w:eastAsia="Calibri" w:hAnsi="Calibri" w:cs="Calibri"/>
        </w:rPr>
        <w:t xml:space="preserve">niversitaire, politique doctorale et postdoctorale, </w:t>
      </w:r>
      <w:r w:rsidR="3238448A" w:rsidRPr="60D2B5EB">
        <w:rPr>
          <w:rFonts w:ascii="Calibri" w:eastAsia="Calibri" w:hAnsi="Calibri" w:cs="Calibri"/>
        </w:rPr>
        <w:t xml:space="preserve">développement international, </w:t>
      </w:r>
      <w:r w:rsidR="4ACBB8E9" w:rsidRPr="60D2B5EB">
        <w:rPr>
          <w:rFonts w:ascii="Calibri" w:eastAsia="Calibri" w:hAnsi="Calibri" w:cs="Calibri"/>
        </w:rPr>
        <w:t>formation</w:t>
      </w:r>
      <w:r w:rsidR="3E2A420D" w:rsidRPr="60D2B5EB">
        <w:rPr>
          <w:rFonts w:ascii="Calibri" w:eastAsia="Calibri" w:hAnsi="Calibri" w:cs="Calibri"/>
        </w:rPr>
        <w:t xml:space="preserve"> et</w:t>
      </w:r>
      <w:r w:rsidR="00B7272F" w:rsidRPr="60D2B5EB">
        <w:rPr>
          <w:rFonts w:ascii="Calibri" w:eastAsia="Calibri" w:hAnsi="Calibri" w:cs="Calibri"/>
        </w:rPr>
        <w:t xml:space="preserve"> </w:t>
      </w:r>
      <w:r w:rsidR="4ACBB8E9" w:rsidRPr="60D2B5EB">
        <w:rPr>
          <w:rFonts w:ascii="Calibri" w:eastAsia="Calibri" w:hAnsi="Calibri" w:cs="Calibri"/>
        </w:rPr>
        <w:t>recherche</w:t>
      </w:r>
      <w:r w:rsidR="001C36F8" w:rsidRPr="60D2B5EB">
        <w:rPr>
          <w:rFonts w:ascii="Calibri" w:eastAsia="Calibri" w:hAnsi="Calibri" w:cs="Calibri"/>
        </w:rPr>
        <w:t>.</w:t>
      </w:r>
    </w:p>
    <w:p w14:paraId="7E6D2246" w14:textId="089C697D" w:rsidR="00FD2B69" w:rsidRDefault="00FD2B69" w:rsidP="006B7806">
      <w:r>
        <w:t>Au niveau de l’administration,</w:t>
      </w:r>
      <w:r w:rsidR="281D3411">
        <w:t xml:space="preserve"> la Direction générale des services et en particulier</w:t>
      </w:r>
      <w:r>
        <w:t xml:space="preserve"> </w:t>
      </w:r>
      <w:r w:rsidRPr="128A61A4">
        <w:t xml:space="preserve">la </w:t>
      </w:r>
      <w:r w:rsidR="001121B2" w:rsidRPr="128A61A4">
        <w:t>Direction Général</w:t>
      </w:r>
      <w:r w:rsidR="00B44BB2" w:rsidRPr="128A61A4">
        <w:t xml:space="preserve">e </w:t>
      </w:r>
      <w:r w:rsidR="001121B2" w:rsidRPr="128A61A4">
        <w:t xml:space="preserve">des </w:t>
      </w:r>
      <w:r w:rsidR="00CA5B1A" w:rsidRPr="128A61A4">
        <w:t>S</w:t>
      </w:r>
      <w:r w:rsidR="001121B2" w:rsidRPr="128A61A4">
        <w:t xml:space="preserve">ervices </w:t>
      </w:r>
      <w:r w:rsidR="00CA5B1A" w:rsidRPr="128A61A4">
        <w:t>A</w:t>
      </w:r>
      <w:r w:rsidR="001121B2" w:rsidRPr="128A61A4">
        <w:t xml:space="preserve">djointe </w:t>
      </w:r>
      <w:r w:rsidR="00CA5B1A" w:rsidRPr="128A61A4">
        <w:t>R</w:t>
      </w:r>
      <w:r w:rsidR="001121B2" w:rsidRPr="128A61A4">
        <w:t xml:space="preserve">essources </w:t>
      </w:r>
      <w:r w:rsidR="00CA5B1A" w:rsidRPr="128A61A4">
        <w:t>H</w:t>
      </w:r>
      <w:r w:rsidR="001121B2" w:rsidRPr="128A61A4">
        <w:t xml:space="preserve">umaines et </w:t>
      </w:r>
      <w:r w:rsidR="00CA5B1A" w:rsidRPr="128A61A4">
        <w:t>M</w:t>
      </w:r>
      <w:r w:rsidR="001121B2" w:rsidRPr="128A61A4">
        <w:t xml:space="preserve">odernisation (DGSA RHM) </w:t>
      </w:r>
      <w:r w:rsidRPr="128A61A4">
        <w:t xml:space="preserve">impulse la mise en œuvre dans les services et travaille avec </w:t>
      </w:r>
      <w:r>
        <w:t>la</w:t>
      </w:r>
      <w:r w:rsidR="00972745">
        <w:t xml:space="preserve"> </w:t>
      </w:r>
      <w:r>
        <w:t>c</w:t>
      </w:r>
      <w:r w:rsidR="00972745">
        <w:t xml:space="preserve">oordinatrice des </w:t>
      </w:r>
      <w:r w:rsidR="76FF26EE">
        <w:t xml:space="preserve">dispositifs </w:t>
      </w:r>
      <w:r w:rsidR="00972745">
        <w:t xml:space="preserve">de signalement </w:t>
      </w:r>
      <w:r w:rsidR="00C53196">
        <w:t>(depuis avril 2024)</w:t>
      </w:r>
      <w:r>
        <w:t xml:space="preserve"> et </w:t>
      </w:r>
      <w:r w:rsidRPr="128A61A4">
        <w:t>avec</w:t>
      </w:r>
      <w:r>
        <w:t xml:space="preserve"> la Responsable de la cellule égalité et diversité (depuis février 2023).</w:t>
      </w:r>
      <w:r w:rsidR="008F70D7">
        <w:t xml:space="preserve"> De plus, dans chaque service des personnels mettent en œuvre les actions du plan égalité, notamment à la D</w:t>
      </w:r>
      <w:r w:rsidR="00B27A65">
        <w:t xml:space="preserve">irection des </w:t>
      </w:r>
      <w:r w:rsidR="00CA5B1A">
        <w:t>R</w:t>
      </w:r>
      <w:r w:rsidR="00B27A65">
        <w:t xml:space="preserve">essources </w:t>
      </w:r>
      <w:r w:rsidR="00CA5B1A">
        <w:t>H</w:t>
      </w:r>
      <w:r w:rsidR="00B27A65">
        <w:t>umaines (DRH)</w:t>
      </w:r>
      <w:r w:rsidR="008F70D7">
        <w:t xml:space="preserve">, à la </w:t>
      </w:r>
      <w:r w:rsidR="00B27A65">
        <w:t>Di</w:t>
      </w:r>
      <w:r w:rsidR="001121B2">
        <w:t xml:space="preserve">rection des Affaires Juridiques, </w:t>
      </w:r>
      <w:r w:rsidR="00B27A65">
        <w:t xml:space="preserve">Institutionnelles </w:t>
      </w:r>
      <w:r w:rsidR="001121B2">
        <w:t>et de la Modernisation (</w:t>
      </w:r>
      <w:r w:rsidR="008F70D7">
        <w:t>DAJIM</w:t>
      </w:r>
      <w:r w:rsidR="001121B2">
        <w:t xml:space="preserve">) </w:t>
      </w:r>
      <w:r w:rsidR="008F70D7">
        <w:t xml:space="preserve">mais également à la </w:t>
      </w:r>
      <w:r w:rsidR="001121B2">
        <w:t>Direction de la Vie Universitaire</w:t>
      </w:r>
      <w:r w:rsidR="003B4295">
        <w:t xml:space="preserve">, </w:t>
      </w:r>
      <w:r w:rsidR="008F70D7">
        <w:t>à la</w:t>
      </w:r>
      <w:r w:rsidR="00B27A65">
        <w:t xml:space="preserve"> Direction des </w:t>
      </w:r>
      <w:r w:rsidR="00CA5B1A">
        <w:t>E</w:t>
      </w:r>
      <w:r w:rsidR="00B27A65">
        <w:t xml:space="preserve">tudes et de la </w:t>
      </w:r>
      <w:r w:rsidR="00CA5B1A">
        <w:t>F</w:t>
      </w:r>
      <w:r w:rsidR="00B27A65">
        <w:t>ormation (DEF)</w:t>
      </w:r>
      <w:r w:rsidR="003B4295">
        <w:t xml:space="preserve"> ou à la Direction de la Recherche et de l'Innovation (</w:t>
      </w:r>
      <w:r w:rsidR="00B44BB2">
        <w:t>DRVI</w:t>
      </w:r>
      <w:r w:rsidR="003B4295">
        <w:t>).</w:t>
      </w:r>
      <w:r w:rsidR="008F70D7">
        <w:t xml:space="preserve"> </w:t>
      </w:r>
    </w:p>
    <w:p w14:paraId="15E03AF5" w14:textId="35343611" w:rsidR="00972745" w:rsidRPr="008F70D7" w:rsidRDefault="00972745" w:rsidP="006B7806">
      <w:r>
        <w:t xml:space="preserve">Par ailleurs, en plus de ces personnels dédiés, </w:t>
      </w:r>
      <w:r w:rsidR="2CCFD738">
        <w:t>trois</w:t>
      </w:r>
      <w:r>
        <w:t xml:space="preserve"> correspondant</w:t>
      </w:r>
      <w:r w:rsidR="00C67259">
        <w:t>s et correspondantes</w:t>
      </w:r>
      <w:r>
        <w:t xml:space="preserve"> égalité viennent appuyer le déploiement d’actions sur l’égalité dans le domaine de l’enseignement et </w:t>
      </w:r>
      <w:r w:rsidR="69FEF76B">
        <w:t xml:space="preserve">de la </w:t>
      </w:r>
      <w:r>
        <w:t>recherche.</w:t>
      </w:r>
    </w:p>
    <w:p w14:paraId="5DF673DE" w14:textId="760BE707" w:rsidR="7A566048" w:rsidRDefault="7A566048" w:rsidP="006B7806">
      <w:r>
        <w:t>Un réseau de référents et référentes égalité permet une coordination de nos actions au niveau du site</w:t>
      </w:r>
    </w:p>
    <w:p w14:paraId="07B4AAF1" w14:textId="4CD54E63" w:rsidR="00DF5EDC" w:rsidRDefault="00DF5EDC" w:rsidP="006B7806">
      <w:r w:rsidRPr="128A61A4">
        <w:t>Dans le contexte spécifique du plan égalité 2024-2026, c’est la Responsable cellule égalité et diversité qui a été en charge de l’élaboration et du pilotage de ce projet.</w:t>
      </w:r>
      <w:commentRangeStart w:id="4"/>
      <w:commentRangeEnd w:id="4"/>
    </w:p>
    <w:p w14:paraId="5F5BAD50" w14:textId="5F333922" w:rsidR="004C3B78" w:rsidRDefault="00DF5398" w:rsidP="00DF5398">
      <w:pPr>
        <w:jc w:val="center"/>
      </w:pPr>
      <w:proofErr w:type="spellStart"/>
      <w:r w:rsidRPr="00DF5398">
        <w:rPr>
          <w:highlight w:val="cyan"/>
        </w:rPr>
        <w:t>DirCOMM</w:t>
      </w:r>
      <w:proofErr w:type="spellEnd"/>
      <w:r w:rsidRPr="00DF5398">
        <w:rPr>
          <w:highlight w:val="cyan"/>
        </w:rPr>
        <w:t> : insérer un organigramme sur cet exemple</w:t>
      </w:r>
    </w:p>
    <w:p w14:paraId="47DD325A" w14:textId="5CEE919C" w:rsidR="004C3B78" w:rsidRDefault="0007394A" w:rsidP="006B7806">
      <w:r>
        <w:rPr>
          <w:noProof/>
        </w:rPr>
        <mc:AlternateContent>
          <mc:Choice Requires="wps">
            <w:drawing>
              <wp:anchor distT="0" distB="0" distL="114300" distR="114300" simplePos="0" relativeHeight="251790336" behindDoc="0" locked="0" layoutInCell="1" allowOverlap="1" wp14:anchorId="31F565C6" wp14:editId="1F8A3B08">
                <wp:simplePos x="0" y="0"/>
                <wp:positionH relativeFrom="column">
                  <wp:posOffset>1988185</wp:posOffset>
                </wp:positionH>
                <wp:positionV relativeFrom="paragraph">
                  <wp:posOffset>213995</wp:posOffset>
                </wp:positionV>
                <wp:extent cx="1714500" cy="647700"/>
                <wp:effectExtent l="0" t="0" r="19050" b="19050"/>
                <wp:wrapNone/>
                <wp:docPr id="28" name="Rectangle : coins arrondis 28"/>
                <wp:cNvGraphicFramePr/>
                <a:graphic xmlns:a="http://schemas.openxmlformats.org/drawingml/2006/main">
                  <a:graphicData uri="http://schemas.microsoft.com/office/word/2010/wordprocessingShape">
                    <wps:wsp>
                      <wps:cNvSpPr/>
                      <wps:spPr>
                        <a:xfrm>
                          <a:off x="0" y="0"/>
                          <a:ext cx="1714500" cy="647700"/>
                        </a:xfrm>
                        <a:prstGeom prst="roundRect">
                          <a:avLst/>
                        </a:prstGeom>
                        <a:solidFill>
                          <a:schemeClr val="bg2">
                            <a:lumMod val="5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F2365" w14:textId="72C8A153" w:rsidR="005257C3" w:rsidRPr="00320C56" w:rsidRDefault="005257C3" w:rsidP="00320C56">
                            <w:pPr>
                              <w:jc w:val="center"/>
                              <w:rPr>
                                <w:sz w:val="28"/>
                              </w:rPr>
                            </w:pPr>
                            <w:r w:rsidRPr="00320C56">
                              <w:rPr>
                                <w:sz w:val="28"/>
                              </w:rPr>
                              <w:t>Vice-présidence égalité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F565C6" id="Rectangle : coins arrondis 28" o:spid="_x0000_s1027" style="position:absolute;left:0;text-align:left;margin-left:156.55pt;margin-top:16.85pt;width:135pt;height:51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" fillcolor="#747070 [1614]" strokecolor="white [3212]" strokeweight="1pt">
                <v:stroke joinstyle="miter"/>
                <v:textbox>
                  <w:txbxContent>
                    <w:p w14:paraId="5EDF2365" w14:textId="72C8A153" w:rsidR="005257C3" w:rsidRPr="00320C56" w:rsidRDefault="005257C3" w:rsidP="00320C56">
                      <w:pPr>
                        <w:jc w:val="center"/>
                        <w:rPr>
                          <w:sz w:val="28"/>
                        </w:rPr>
                      </w:pPr>
                      <w:r w:rsidRPr="00320C56">
                        <w:rPr>
                          <w:sz w:val="28"/>
                        </w:rPr>
                        <w:t>Vice-présidence égalité</w:t>
                      </w:r>
                    </w:p>
                  </w:txbxContent>
                </v:textbox>
              </v:roundrect>
            </w:pict>
          </mc:Fallback>
        </mc:AlternateContent>
      </w:r>
    </w:p>
    <w:p w14:paraId="6496FEBE" w14:textId="4BC2489C" w:rsidR="004C3B78" w:rsidRDefault="00601439" w:rsidP="006B7806">
      <w:r>
        <w:rPr>
          <w:noProof/>
        </w:rPr>
        <mc:AlternateContent>
          <mc:Choice Requires="wps">
            <w:drawing>
              <wp:anchor distT="0" distB="0" distL="114300" distR="114300" simplePos="0" relativeHeight="251823104" behindDoc="0" locked="0" layoutInCell="1" allowOverlap="1" wp14:anchorId="52CF5854" wp14:editId="7B898265">
                <wp:simplePos x="0" y="0"/>
                <wp:positionH relativeFrom="column">
                  <wp:posOffset>3725545</wp:posOffset>
                </wp:positionH>
                <wp:positionV relativeFrom="paragraph">
                  <wp:posOffset>231140</wp:posOffset>
                </wp:positionV>
                <wp:extent cx="1112520" cy="419100"/>
                <wp:effectExtent l="38100" t="57150" r="49530" b="76200"/>
                <wp:wrapNone/>
                <wp:docPr id="42" name="Connecteur droit 42"/>
                <wp:cNvGraphicFramePr/>
                <a:graphic xmlns:a="http://schemas.openxmlformats.org/drawingml/2006/main">
                  <a:graphicData uri="http://schemas.microsoft.com/office/word/2010/wordprocessingShape">
                    <wps:wsp>
                      <wps:cNvCnPr/>
                      <wps:spPr>
                        <a:xfrm>
                          <a:off x="0" y="0"/>
                          <a:ext cx="1112520" cy="419100"/>
                        </a:xfrm>
                        <a:prstGeom prst="line">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AF542" id="Connecteur droit 4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35pt,18.2pt" to="380.9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" strokecolor="black [3200]">
                <v:stroke startarrow="open" endarrow="open"/>
              </v:line>
            </w:pict>
          </mc:Fallback>
        </mc:AlternateContent>
      </w:r>
      <w:r>
        <w:rPr>
          <w:noProof/>
        </w:rPr>
        <mc:AlternateContent>
          <mc:Choice Requires="wps">
            <w:drawing>
              <wp:anchor distT="0" distB="0" distL="114300" distR="114300" simplePos="0" relativeHeight="251817984" behindDoc="0" locked="0" layoutInCell="1" allowOverlap="1" wp14:anchorId="23020EDF" wp14:editId="4AB0FDE5">
                <wp:simplePos x="0" y="0"/>
                <wp:positionH relativeFrom="column">
                  <wp:posOffset>-694055</wp:posOffset>
                </wp:positionH>
                <wp:positionV relativeFrom="paragraph">
                  <wp:posOffset>193040</wp:posOffset>
                </wp:positionV>
                <wp:extent cx="1663794" cy="1104900"/>
                <wp:effectExtent l="0" t="0" r="12700" b="19050"/>
                <wp:wrapNone/>
                <wp:docPr id="11" name="Ellipse 11"/>
                <wp:cNvGraphicFramePr/>
                <a:graphic xmlns:a="http://schemas.openxmlformats.org/drawingml/2006/main">
                  <a:graphicData uri="http://schemas.microsoft.com/office/word/2010/wordprocessingShape">
                    <wps:wsp>
                      <wps:cNvSpPr/>
                      <wps:spPr>
                        <a:xfrm>
                          <a:off x="0" y="0"/>
                          <a:ext cx="1663794" cy="1104900"/>
                        </a:xfrm>
                        <a:prstGeom prst="ellipse">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5F01B903" w14:textId="0D1D8EB1" w:rsidR="005257C3" w:rsidRPr="00C213A0" w:rsidRDefault="005257C3" w:rsidP="00320C56">
                            <w:pPr>
                              <w:jc w:val="center"/>
                            </w:pPr>
                            <w:r w:rsidRPr="00C213A0">
                              <w:t>Réseau égalité</w:t>
                            </w:r>
                          </w:p>
                          <w:p w14:paraId="7C06D9A1" w14:textId="3411C2D2" w:rsidR="005257C3" w:rsidRPr="00C213A0" w:rsidRDefault="005257C3" w:rsidP="00320C56">
                            <w:pPr>
                              <w:jc w:val="center"/>
                            </w:pPr>
                            <w:r w:rsidRPr="00C213A0">
                              <w:t>(Coordination politique de site)</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oval w14:anchorId="23020EDF" id="Ellipse 11" o:spid="_x0000_s1028" style="position:absolute;left:0;text-align:left;margin-left:-54.65pt;margin-top:15.2pt;width:131pt;height:8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" fillcolor="#2f5496 [2404]" strokecolor="white [3212]" strokeweight="1pt">
                <v:stroke joinstyle="miter"/>
                <v:textbox>
                  <w:txbxContent>
                    <w:p w14:paraId="5F01B903" w14:textId="0D1D8EB1" w:rsidR="005257C3" w:rsidRPr="00C213A0" w:rsidRDefault="005257C3" w:rsidP="00320C56">
                      <w:pPr>
                        <w:jc w:val="center"/>
                      </w:pPr>
                      <w:r w:rsidRPr="00C213A0">
                        <w:t>Réseau égalité</w:t>
                      </w:r>
                    </w:p>
                    <w:p w14:paraId="7C06D9A1" w14:textId="3411C2D2" w:rsidR="005257C3" w:rsidRPr="00C213A0" w:rsidRDefault="005257C3" w:rsidP="00320C56">
                      <w:pPr>
                        <w:jc w:val="center"/>
                      </w:pPr>
                      <w:r w:rsidRPr="00C213A0">
                        <w:t>(Coordination politique de site)</w:t>
                      </w:r>
                    </w:p>
                  </w:txbxContent>
                </v:textbox>
              </v:oval>
            </w:pict>
          </mc:Fallback>
        </mc:AlternateContent>
      </w:r>
    </w:p>
    <w:p w14:paraId="13B1EDF7" w14:textId="776868CD" w:rsidR="004C3B78" w:rsidRDefault="002455FC" w:rsidP="006B7806">
      <w:r>
        <w:rPr>
          <w:noProof/>
        </w:rPr>
        <mc:AlternateContent>
          <mc:Choice Requires="wps">
            <w:drawing>
              <wp:anchor distT="0" distB="0" distL="114300" distR="114300" simplePos="0" relativeHeight="251827200" behindDoc="0" locked="0" layoutInCell="1" allowOverlap="1" wp14:anchorId="1C363795" wp14:editId="30B360D4">
                <wp:simplePos x="0" y="0"/>
                <wp:positionH relativeFrom="column">
                  <wp:posOffset>1012825</wp:posOffset>
                </wp:positionH>
                <wp:positionV relativeFrom="paragraph">
                  <wp:posOffset>4445</wp:posOffset>
                </wp:positionV>
                <wp:extent cx="899160" cy="403860"/>
                <wp:effectExtent l="38100" t="0" r="15240" b="72390"/>
                <wp:wrapNone/>
                <wp:docPr id="44" name="Connecteur droit avec flèche 44"/>
                <wp:cNvGraphicFramePr/>
                <a:graphic xmlns:a="http://schemas.openxmlformats.org/drawingml/2006/main">
                  <a:graphicData uri="http://schemas.microsoft.com/office/word/2010/wordprocessingShape">
                    <wps:wsp>
                      <wps:cNvCnPr/>
                      <wps:spPr>
                        <a:xfrm flipH="1">
                          <a:off x="0" y="0"/>
                          <a:ext cx="899160" cy="40386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025A69" id="_x0000_t32" coordsize="21600,21600" o:spt="32" o:oned="t" path="m,l21600,21600e" filled="f">
                <v:path arrowok="t" fillok="f" o:connecttype="none"/>
                <o:lock v:ext="edit" shapetype="t"/>
              </v:shapetype>
              <v:shape id="Connecteur droit avec flèche 44" o:spid="_x0000_s1026" type="#_x0000_t32" style="position:absolute;margin-left:79.75pt;margin-top:.35pt;width:70.8pt;height:31.8p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" strokecolor="black [3200]">
                <v:stroke endarrow="open"/>
              </v:shape>
            </w:pict>
          </mc:Fallback>
        </mc:AlternateContent>
      </w:r>
      <w:r w:rsidR="00C213A0">
        <w:rPr>
          <w:noProof/>
        </w:rPr>
        <mc:AlternateContent>
          <mc:Choice Requires="wps">
            <w:drawing>
              <wp:anchor distT="0" distB="0" distL="114300" distR="114300" simplePos="0" relativeHeight="251794432" behindDoc="0" locked="0" layoutInCell="1" allowOverlap="1" wp14:anchorId="0E25B92A" wp14:editId="28D1CB13">
                <wp:simplePos x="0" y="0"/>
                <wp:positionH relativeFrom="column">
                  <wp:posOffset>4845685</wp:posOffset>
                </wp:positionH>
                <wp:positionV relativeFrom="paragraph">
                  <wp:posOffset>8255</wp:posOffset>
                </wp:positionV>
                <wp:extent cx="1663794" cy="991293"/>
                <wp:effectExtent l="0" t="0" r="12700" b="18415"/>
                <wp:wrapNone/>
                <wp:docPr id="31" name="Ellipse 31"/>
                <wp:cNvGraphicFramePr/>
                <a:graphic xmlns:a="http://schemas.openxmlformats.org/drawingml/2006/main">
                  <a:graphicData uri="http://schemas.microsoft.com/office/word/2010/wordprocessingShape">
                    <wps:wsp>
                      <wps:cNvSpPr/>
                      <wps:spPr>
                        <a:xfrm>
                          <a:off x="0" y="0"/>
                          <a:ext cx="1663794" cy="991293"/>
                        </a:xfrm>
                        <a:prstGeom prst="ellipse">
                          <a:avLst/>
                        </a:prstGeom>
                        <a:solidFill>
                          <a:schemeClr val="accent1">
                            <a:lumMod val="75000"/>
                          </a:schemeClr>
                        </a:solidFill>
                        <a:ln>
                          <a:solidFill>
                            <a:schemeClr val="bg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0C486460" w14:textId="2927F939" w:rsidR="005257C3" w:rsidRPr="00C213A0" w:rsidRDefault="005257C3" w:rsidP="00320C56">
                            <w:pPr>
                              <w:jc w:val="center"/>
                              <w:rPr>
                                <w:rFonts w:eastAsia="Calibri"/>
                              </w:rPr>
                            </w:pPr>
                            <w:r w:rsidRPr="00C213A0">
                              <w:rPr>
                                <w:rFonts w:eastAsia="Calibri"/>
                              </w:rPr>
                              <w:t>Correspondants</w:t>
                            </w:r>
                            <w:r w:rsidRPr="00C213A0">
                              <w:t xml:space="preserve"> et Correspondantes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oval w14:anchorId="0E25B92A" id="Ellipse 31" o:spid="_x0000_s1029" style="position:absolute;left:0;text-align:left;margin-left:381.55pt;margin-top:.65pt;width:131pt;height:78.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" fillcolor="#2f5496 [2404]" strokecolor="white [3212]" strokeweight="1pt">
                <v:stroke joinstyle="miter"/>
                <v:textbox>
                  <w:txbxContent>
                    <w:p w14:paraId="0C486460" w14:textId="2927F939" w:rsidR="005257C3" w:rsidRPr="00C213A0" w:rsidRDefault="005257C3" w:rsidP="00320C56">
                      <w:pPr>
                        <w:jc w:val="center"/>
                        <w:rPr>
                          <w:rFonts w:eastAsia="Calibri"/>
                        </w:rPr>
                      </w:pPr>
                      <w:r w:rsidRPr="00C213A0">
                        <w:rPr>
                          <w:rFonts w:eastAsia="Calibri"/>
                        </w:rPr>
                        <w:t>Correspondants</w:t>
                      </w:r>
                      <w:r w:rsidRPr="00C213A0">
                        <w:t xml:space="preserve"> et Correspondantes</w:t>
                      </w:r>
                    </w:p>
                  </w:txbxContent>
                </v:textbox>
              </v:oval>
            </w:pict>
          </mc:Fallback>
        </mc:AlternateContent>
      </w:r>
    </w:p>
    <w:p w14:paraId="0541D8AD" w14:textId="44F1E8FF" w:rsidR="004C3B78" w:rsidRDefault="002455FC" w:rsidP="006B7806">
      <w:pPr>
        <w:rPr>
          <w:rFonts w:cs="Times-Roman"/>
        </w:rPr>
      </w:pPr>
      <w:r>
        <w:rPr>
          <w:noProof/>
        </w:rPr>
        <mc:AlternateContent>
          <mc:Choice Requires="wps">
            <w:drawing>
              <wp:anchor distT="0" distB="0" distL="114300" distR="114300" simplePos="0" relativeHeight="251797504" behindDoc="0" locked="0" layoutInCell="1" allowOverlap="1" wp14:anchorId="4EB52950" wp14:editId="47A496E3">
                <wp:simplePos x="0" y="0"/>
                <wp:positionH relativeFrom="column">
                  <wp:posOffset>3466465</wp:posOffset>
                </wp:positionH>
                <wp:positionV relativeFrom="paragraph">
                  <wp:posOffset>97790</wp:posOffset>
                </wp:positionV>
                <wp:extent cx="609600" cy="922020"/>
                <wp:effectExtent l="0" t="0" r="76200" b="49530"/>
                <wp:wrapNone/>
                <wp:docPr id="34" name="Connecteur droit avec flèche 34"/>
                <wp:cNvGraphicFramePr/>
                <a:graphic xmlns:a="http://schemas.openxmlformats.org/drawingml/2006/main">
                  <a:graphicData uri="http://schemas.microsoft.com/office/word/2010/wordprocessingShape">
                    <wps:wsp>
                      <wps:cNvCnPr/>
                      <wps:spPr>
                        <a:xfrm>
                          <a:off x="0" y="0"/>
                          <a:ext cx="609600" cy="92202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1CD10E" id="Connecteur droit avec flèche 34" o:spid="_x0000_s1026" type="#_x0000_t32" style="position:absolute;margin-left:272.95pt;margin-top:7.7pt;width:48pt;height:72.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" strokecolor="black [3200]">
                <v:stroke endarrow="open"/>
              </v:shape>
            </w:pict>
          </mc:Fallback>
        </mc:AlternateContent>
      </w:r>
      <w:r>
        <w:rPr>
          <w:noProof/>
        </w:rPr>
        <mc:AlternateContent>
          <mc:Choice Requires="wps">
            <w:drawing>
              <wp:anchor distT="0" distB="0" distL="114300" distR="114300" simplePos="0" relativeHeight="251825152" behindDoc="0" locked="0" layoutInCell="1" allowOverlap="1" wp14:anchorId="11105B82" wp14:editId="6BE81813">
                <wp:simplePos x="0" y="0"/>
                <wp:positionH relativeFrom="column">
                  <wp:posOffset>1553845</wp:posOffset>
                </wp:positionH>
                <wp:positionV relativeFrom="paragraph">
                  <wp:posOffset>128270</wp:posOffset>
                </wp:positionV>
                <wp:extent cx="548640" cy="922020"/>
                <wp:effectExtent l="38100" t="0" r="22860" b="49530"/>
                <wp:wrapNone/>
                <wp:docPr id="43" name="Connecteur droit avec flèche 43"/>
                <wp:cNvGraphicFramePr/>
                <a:graphic xmlns:a="http://schemas.openxmlformats.org/drawingml/2006/main">
                  <a:graphicData uri="http://schemas.microsoft.com/office/word/2010/wordprocessingShape">
                    <wps:wsp>
                      <wps:cNvCnPr/>
                      <wps:spPr>
                        <a:xfrm flipH="1">
                          <a:off x="0" y="0"/>
                          <a:ext cx="548640" cy="92202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AB8144" id="Connecteur droit avec flèche 43" o:spid="_x0000_s1026" type="#_x0000_t32" style="position:absolute;margin-left:122.35pt;margin-top:10.1pt;width:43.2pt;height:72.6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" strokecolor="black [3200]">
                <v:stroke endarrow="open"/>
              </v:shape>
            </w:pict>
          </mc:Fallback>
        </mc:AlternateContent>
      </w:r>
    </w:p>
    <w:p w14:paraId="1B75E406" w14:textId="7F128CC4" w:rsidR="00A578FE" w:rsidRDefault="00A578FE" w:rsidP="006B7806"/>
    <w:p w14:paraId="76EA8E85" w14:textId="4560E31C" w:rsidR="0050000A" w:rsidRDefault="00614635" w:rsidP="006B7806">
      <w:r>
        <w:rPr>
          <w:noProof/>
        </w:rPr>
        <mc:AlternateContent>
          <mc:Choice Requires="wps">
            <w:drawing>
              <wp:anchor distT="0" distB="0" distL="114300" distR="114300" simplePos="0" relativeHeight="251821056" behindDoc="0" locked="0" layoutInCell="1" allowOverlap="1" wp14:anchorId="30F58F27" wp14:editId="0C7FACC8">
                <wp:simplePos x="0" y="0"/>
                <wp:positionH relativeFrom="column">
                  <wp:posOffset>624205</wp:posOffset>
                </wp:positionH>
                <wp:positionV relativeFrom="paragraph">
                  <wp:posOffset>102235</wp:posOffset>
                </wp:positionV>
                <wp:extent cx="266700" cy="457200"/>
                <wp:effectExtent l="38100" t="38100" r="57150" b="57150"/>
                <wp:wrapNone/>
                <wp:docPr id="41" name="Connecteur droit 41"/>
                <wp:cNvGraphicFramePr/>
                <a:graphic xmlns:a="http://schemas.openxmlformats.org/drawingml/2006/main">
                  <a:graphicData uri="http://schemas.microsoft.com/office/word/2010/wordprocessingShape">
                    <wps:wsp>
                      <wps:cNvCnPr/>
                      <wps:spPr>
                        <a:xfrm>
                          <a:off x="0" y="0"/>
                          <a:ext cx="266700" cy="457200"/>
                        </a:xfrm>
                        <a:prstGeom prst="line">
                          <a:avLst/>
                        </a:prstGeom>
                        <a:ln w="9525" cap="flat" cmpd="sng" algn="ctr">
                          <a:solidFill>
                            <a:schemeClr val="dk1"/>
                          </a:solidFill>
                          <a:prstDash val="solid"/>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F7674" id="Connecteur droit 4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8.05pt" to="70.1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" strokecolor="black [3200]">
                <v:stroke startarrow="open" endarrow="open"/>
              </v:line>
            </w:pict>
          </mc:Fallback>
        </mc:AlternateContent>
      </w:r>
    </w:p>
    <w:p w14:paraId="6852D59B" w14:textId="2CD95038" w:rsidR="00DC58B9" w:rsidRDefault="00DC58B9" w:rsidP="006B7806"/>
    <w:p w14:paraId="4EF13325" w14:textId="22BECF25" w:rsidR="00DC58B9" w:rsidRDefault="00320C56" w:rsidP="006B7806">
      <w:r>
        <w:rPr>
          <w:noProof/>
        </w:rPr>
        <mc:AlternateContent>
          <mc:Choice Requires="wps">
            <w:drawing>
              <wp:anchor distT="0" distB="0" distL="114300" distR="114300" simplePos="0" relativeHeight="251791360" behindDoc="0" locked="0" layoutInCell="1" allowOverlap="1" wp14:anchorId="3CC61B75" wp14:editId="12BD2A2B">
                <wp:simplePos x="0" y="0"/>
                <wp:positionH relativeFrom="column">
                  <wp:posOffset>288925</wp:posOffset>
                </wp:positionH>
                <wp:positionV relativeFrom="paragraph">
                  <wp:posOffset>6985</wp:posOffset>
                </wp:positionV>
                <wp:extent cx="2087880" cy="1205865"/>
                <wp:effectExtent l="0" t="0" r="26670" b="13335"/>
                <wp:wrapNone/>
                <wp:docPr id="29" name="Rectangle : coins arrondis 29"/>
                <wp:cNvGraphicFramePr/>
                <a:graphic xmlns:a="http://schemas.openxmlformats.org/drawingml/2006/main">
                  <a:graphicData uri="http://schemas.microsoft.com/office/word/2010/wordprocessingShape">
                    <wps:wsp>
                      <wps:cNvSpPr/>
                      <wps:spPr>
                        <a:xfrm>
                          <a:off x="0" y="0"/>
                          <a:ext cx="2087880" cy="1205865"/>
                        </a:xfrm>
                        <a:prstGeom prst="roundRect">
                          <a:avLst/>
                        </a:prstGeom>
                        <a:solidFill>
                          <a:schemeClr val="tx2">
                            <a:lumMod val="60000"/>
                            <a:lumOff val="40000"/>
                          </a:schemeClr>
                        </a:solidFill>
                        <a:ln>
                          <a:solidFill>
                            <a:schemeClr val="bg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97641DD" w14:textId="77777777" w:rsidR="005257C3" w:rsidRPr="00C213A0" w:rsidRDefault="005257C3" w:rsidP="00320C56">
                            <w:pPr>
                              <w:jc w:val="center"/>
                            </w:pPr>
                            <w:r w:rsidRPr="00C213A0">
                              <w:t>Cellule égalité &amp; diversité</w:t>
                            </w:r>
                          </w:p>
                          <w:p w14:paraId="48C9AEC0" w14:textId="65440F79" w:rsidR="005257C3" w:rsidRPr="00C213A0" w:rsidRDefault="005257C3" w:rsidP="00320C56">
                            <w:pPr>
                              <w:jc w:val="center"/>
                            </w:pPr>
                            <w:r>
                              <w:t>(</w:t>
                            </w:r>
                            <w:r w:rsidRPr="00C213A0">
                              <w:t>Plan d'action égalité, réglementation, prévention</w:t>
                            </w:r>
                            <w:r w:rsidRPr="00C213A0">
                              <w:rPr>
                                <w:rFonts w:ascii="Calibri"/>
                              </w:rPr>
                              <w:t>, pilotage de projets</w:t>
                            </w:r>
                            <w:r>
                              <w:t>)</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3CC61B75" id="Rectangle : coins arrondis 29" o:spid="_x0000_s1030" style="position:absolute;left:0;text-align:left;margin-left:22.75pt;margin-top:.55pt;width:164.4pt;height:94.9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" fillcolor="#8496b0 [1951]" strokecolor="white [3212]" strokeweight="1pt">
                <v:stroke joinstyle="miter"/>
                <v:textbox>
                  <w:txbxContent>
                    <w:p w14:paraId="797641DD" w14:textId="77777777" w:rsidR="005257C3" w:rsidRPr="00C213A0" w:rsidRDefault="005257C3" w:rsidP="00320C56">
                      <w:pPr>
                        <w:jc w:val="center"/>
                      </w:pPr>
                      <w:r w:rsidRPr="00C213A0">
                        <w:t>Cellule égalité &amp; diversité</w:t>
                      </w:r>
                    </w:p>
                    <w:p w14:paraId="48C9AEC0" w14:textId="65440F79" w:rsidR="005257C3" w:rsidRPr="00C213A0" w:rsidRDefault="005257C3" w:rsidP="00320C56">
                      <w:pPr>
                        <w:jc w:val="center"/>
                      </w:pPr>
                      <w:r>
                        <w:t>(</w:t>
                      </w:r>
                      <w:r w:rsidRPr="00C213A0">
                        <w:t>Plan d'action égalité, réglementation, prévention</w:t>
                      </w:r>
                      <w:r w:rsidRPr="00C213A0">
                        <w:rPr>
                          <w:rFonts w:ascii="Calibri"/>
                        </w:rPr>
                        <w:t>, pilotage de projets</w:t>
                      </w:r>
                      <w:r>
                        <w:t>)</w:t>
                      </w:r>
                    </w:p>
                  </w:txbxContent>
                </v:textbox>
              </v:roundrect>
            </w:pict>
          </mc:Fallback>
        </mc:AlternateContent>
      </w:r>
      <w:r w:rsidR="00C213A0">
        <w:rPr>
          <w:noProof/>
        </w:rPr>
        <mc:AlternateContent>
          <mc:Choice Requires="wps">
            <w:drawing>
              <wp:anchor distT="0" distB="0" distL="114300" distR="114300" simplePos="0" relativeHeight="251793408" behindDoc="0" locked="0" layoutInCell="1" allowOverlap="1" wp14:anchorId="2B32DA77" wp14:editId="556FC553">
                <wp:simplePos x="0" y="0"/>
                <wp:positionH relativeFrom="margin">
                  <wp:align>right</wp:align>
                </wp:positionH>
                <wp:positionV relativeFrom="paragraph">
                  <wp:posOffset>10795</wp:posOffset>
                </wp:positionV>
                <wp:extent cx="2179320" cy="1158240"/>
                <wp:effectExtent l="0" t="0" r="11430" b="22860"/>
                <wp:wrapNone/>
                <wp:docPr id="30" name="Rectangle : coins arrondis 30"/>
                <wp:cNvGraphicFramePr/>
                <a:graphic xmlns:a="http://schemas.openxmlformats.org/drawingml/2006/main">
                  <a:graphicData uri="http://schemas.microsoft.com/office/word/2010/wordprocessingShape">
                    <wps:wsp>
                      <wps:cNvSpPr/>
                      <wps:spPr>
                        <a:xfrm>
                          <a:off x="0" y="0"/>
                          <a:ext cx="2179320" cy="1158240"/>
                        </a:xfrm>
                        <a:prstGeom prst="roundRect">
                          <a:avLst/>
                        </a:prstGeom>
                        <a:solidFill>
                          <a:schemeClr val="tx2">
                            <a:lumMod val="60000"/>
                            <a:lumOff val="40000"/>
                          </a:schemeClr>
                        </a:solidFill>
                        <a:ln>
                          <a:solidFill>
                            <a:schemeClr val="bg1"/>
                          </a:solidFill>
                        </a:ln>
                      </wps:spPr>
                      <wps:style>
                        <a:lnRef idx="2">
                          <a:schemeClr val="accent1">
                            <a:shade val="50000"/>
                          </a:schemeClr>
                        </a:lnRef>
                        <a:fillRef idx="1">
                          <a:schemeClr val="accent1"/>
                        </a:fillRef>
                        <a:effectRef idx="0">
                          <a:scrgbClr r="0" g="0" b="0"/>
                        </a:effectRef>
                        <a:fontRef idx="minor">
                          <a:schemeClr val="lt1"/>
                        </a:fontRef>
                      </wps:style>
                      <wps:txbx>
                        <w:txbxContent>
                          <w:p w14:paraId="7E37B475" w14:textId="7D90B594" w:rsidR="005257C3" w:rsidRPr="00C213A0" w:rsidRDefault="005257C3" w:rsidP="00320C56">
                            <w:pPr>
                              <w:jc w:val="center"/>
                            </w:pPr>
                            <w:r w:rsidRPr="00C213A0">
                              <w:t>Traitement des</w:t>
                            </w:r>
                            <w:r w:rsidRPr="00C213A0">
                              <w:rPr>
                                <w:rFonts w:eastAsia="Calibri"/>
                              </w:rPr>
                              <w:t xml:space="preserve"> violences sexiste</w:t>
                            </w:r>
                            <w:r>
                              <w:rPr>
                                <w:rFonts w:eastAsia="Calibri"/>
                              </w:rPr>
                              <w:t>s</w:t>
                            </w:r>
                            <w:r w:rsidRPr="00C213A0">
                              <w:rPr>
                                <w:rFonts w:eastAsia="Calibri"/>
                              </w:rPr>
                              <w:t xml:space="preserve"> et sexuelles</w:t>
                            </w:r>
                            <w:r w:rsidRPr="00C213A0">
                              <w:t>, du harcèlement moral et des discriminations</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oundrect w14:anchorId="2B32DA77" id="Rectangle : coins arrondis 30" o:spid="_x0000_s1031" style="position:absolute;left:0;text-align:left;margin-left:120.4pt;margin-top:.85pt;width:171.6pt;height:91.2pt;z-index:25179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" fillcolor="#8496b0 [1951]" strokecolor="white [3212]" strokeweight="1pt">
                <v:stroke joinstyle="miter"/>
                <v:textbox>
                  <w:txbxContent>
                    <w:p w14:paraId="7E37B475" w14:textId="7D90B594" w:rsidR="005257C3" w:rsidRPr="00C213A0" w:rsidRDefault="005257C3" w:rsidP="00320C56">
                      <w:pPr>
                        <w:jc w:val="center"/>
                      </w:pPr>
                      <w:r w:rsidRPr="00C213A0">
                        <w:t>Traitement des</w:t>
                      </w:r>
                      <w:r w:rsidRPr="00C213A0">
                        <w:rPr>
                          <w:rFonts w:eastAsia="Calibri"/>
                        </w:rPr>
                        <w:t xml:space="preserve"> violences sexiste</w:t>
                      </w:r>
                      <w:r>
                        <w:rPr>
                          <w:rFonts w:eastAsia="Calibri"/>
                        </w:rPr>
                        <w:t>s</w:t>
                      </w:r>
                      <w:r w:rsidRPr="00C213A0">
                        <w:rPr>
                          <w:rFonts w:eastAsia="Calibri"/>
                        </w:rPr>
                        <w:t xml:space="preserve"> et sexuelles</w:t>
                      </w:r>
                      <w:r w:rsidRPr="00C213A0">
                        <w:t>, du harcèlement moral et des discriminations</w:t>
                      </w:r>
                    </w:p>
                  </w:txbxContent>
                </v:textbox>
                <w10:wrap anchorx="margin"/>
              </v:roundrect>
            </w:pict>
          </mc:Fallback>
        </mc:AlternateContent>
      </w:r>
    </w:p>
    <w:p w14:paraId="601056A5" w14:textId="6BA518CD" w:rsidR="00DC58B9" w:rsidRDefault="00DC58B9" w:rsidP="006B7806"/>
    <w:p w14:paraId="720FDFAD" w14:textId="54C5CCD8" w:rsidR="00DC58B9" w:rsidRDefault="00DC58B9" w:rsidP="006B7806"/>
    <w:p w14:paraId="435051E9" w14:textId="302F92BB" w:rsidR="00DC58B9" w:rsidRDefault="00DC58B9" w:rsidP="006B7806"/>
    <w:p w14:paraId="27F8BB3A" w14:textId="4D9B3934" w:rsidR="00DC58B9" w:rsidRDefault="00DC58B9" w:rsidP="006B7806"/>
    <w:p w14:paraId="5F1A2A8F" w14:textId="60CF6488" w:rsidR="000627BD" w:rsidRDefault="709EE2C9" w:rsidP="00D67C82">
      <w:pPr>
        <w:pStyle w:val="Titre2"/>
      </w:pPr>
      <w:bookmarkStart w:id="5" w:name="_Toc167264845"/>
      <w:r>
        <w:t>Comment ce plan égalité a</w:t>
      </w:r>
      <w:r w:rsidR="4D2832E8">
        <w:t xml:space="preserve">-t-il </w:t>
      </w:r>
      <w:r>
        <w:t>été construit</w:t>
      </w:r>
      <w:r w:rsidR="5E469A70">
        <w:t> ?</w:t>
      </w:r>
      <w:bookmarkEnd w:id="5"/>
    </w:p>
    <w:p w14:paraId="56DBE13C" w14:textId="77777777" w:rsidR="00850CD6" w:rsidRDefault="07341459" w:rsidP="006B7806">
      <w:r w:rsidRPr="4EB810F6">
        <w:t>Un</w:t>
      </w:r>
      <w:r w:rsidR="793617FB" w:rsidRPr="4EB810F6">
        <w:t xml:space="preserve"> dialogue social de </w:t>
      </w:r>
      <w:r w:rsidR="00263C8E" w:rsidRPr="4EB810F6">
        <w:t>qualité</w:t>
      </w:r>
      <w:r w:rsidR="793617FB" w:rsidRPr="4EB810F6">
        <w:t xml:space="preserve">́ est une </w:t>
      </w:r>
      <w:r w:rsidR="00263C8E" w:rsidRPr="4EB810F6">
        <w:t>étape</w:t>
      </w:r>
      <w:r w:rsidR="793617FB" w:rsidRPr="4EB810F6">
        <w:t xml:space="preserve"> essentielle au </w:t>
      </w:r>
      <w:r w:rsidR="00850CD6" w:rsidRPr="4EB810F6">
        <w:t>succès</w:t>
      </w:r>
      <w:r w:rsidR="793617FB" w:rsidRPr="4EB810F6">
        <w:t xml:space="preserve"> de la mise en œuvre de notre plan d’action. Aussi, </w:t>
      </w:r>
      <w:r w:rsidR="00850CD6" w:rsidRPr="4EB810F6">
        <w:t>au-delà</w:t>
      </w:r>
      <w:r w:rsidR="793617FB" w:rsidRPr="4EB810F6">
        <w:t xml:space="preserve">̀ de l’avis des instances, </w:t>
      </w:r>
      <w:r w:rsidR="35490608" w:rsidRPr="4EB810F6">
        <w:t xml:space="preserve">cela implique de prendre le temps de la consultation. </w:t>
      </w:r>
    </w:p>
    <w:p w14:paraId="10387EF8" w14:textId="76E90AE4" w:rsidR="00351592" w:rsidRDefault="35490608" w:rsidP="006B7806">
      <w:r w:rsidRPr="4EB810F6">
        <w:t xml:space="preserve">Nous avons </w:t>
      </w:r>
      <w:r w:rsidR="00850CD6" w:rsidRPr="4EB810F6">
        <w:t>souhaité</w:t>
      </w:r>
      <w:r w:rsidRPr="4EB810F6">
        <w:t xml:space="preserve">́ </w:t>
      </w:r>
      <w:r w:rsidRPr="00891EB3">
        <w:t xml:space="preserve">associer les organisations syndicales et la </w:t>
      </w:r>
      <w:r w:rsidR="00850CD6" w:rsidRPr="00891EB3">
        <w:t>communauté</w:t>
      </w:r>
      <w:r w:rsidRPr="00891EB3">
        <w:t>́ universitaire à l’</w:t>
      </w:r>
      <w:r w:rsidR="00850CD6" w:rsidRPr="00891EB3">
        <w:t>élaboration</w:t>
      </w:r>
      <w:r w:rsidRPr="00891EB3">
        <w:t xml:space="preserve"> du plan d’action par l’</w:t>
      </w:r>
      <w:r w:rsidR="00850CD6" w:rsidRPr="00891EB3">
        <w:t>intermédiaire</w:t>
      </w:r>
      <w:r w:rsidRPr="00891EB3">
        <w:t xml:space="preserve"> de groupes de travail</w:t>
      </w:r>
      <w:r w:rsidRPr="4EB810F6">
        <w:t xml:space="preserve"> sur les </w:t>
      </w:r>
      <w:r w:rsidR="00850CD6" w:rsidRPr="4EB810F6">
        <w:t>différentes</w:t>
      </w:r>
      <w:r w:rsidRPr="4EB810F6">
        <w:t xml:space="preserve"> </w:t>
      </w:r>
      <w:r w:rsidR="00850CD6" w:rsidRPr="4EB810F6">
        <w:t>thématiques</w:t>
      </w:r>
      <w:r w:rsidRPr="4EB810F6">
        <w:t xml:space="preserve"> du </w:t>
      </w:r>
      <w:r w:rsidR="00850CD6" w:rsidRPr="4EB810F6">
        <w:t>référentiel</w:t>
      </w:r>
      <w:r w:rsidRPr="4EB810F6">
        <w:t xml:space="preserve"> fourni par le </w:t>
      </w:r>
      <w:r w:rsidR="00850CD6" w:rsidRPr="4EB810F6">
        <w:t>ministère</w:t>
      </w:r>
      <w:r w:rsidRPr="4EB810F6">
        <w:t xml:space="preserve">.  Cela a permis de prendre en compte les </w:t>
      </w:r>
      <w:r w:rsidR="00850CD6" w:rsidRPr="4EB810F6">
        <w:t>priorités</w:t>
      </w:r>
      <w:r w:rsidRPr="4EB810F6">
        <w:t xml:space="preserve"> et les attentes de la </w:t>
      </w:r>
      <w:r w:rsidR="00850CD6" w:rsidRPr="4EB810F6">
        <w:t>communauté</w:t>
      </w:r>
      <w:r w:rsidRPr="4EB810F6">
        <w:t xml:space="preserve">́ et de </w:t>
      </w:r>
      <w:r w:rsidR="00850CD6" w:rsidRPr="4EB810F6">
        <w:t>rédiger</w:t>
      </w:r>
      <w:r w:rsidRPr="4EB810F6">
        <w:t xml:space="preserve"> un plan d’action en accord avec les valeurs de nos personnels. </w:t>
      </w:r>
    </w:p>
    <w:p w14:paraId="08384695" w14:textId="45F9551C" w:rsidR="00850CD6" w:rsidRDefault="00351592" w:rsidP="006B7806">
      <w:r w:rsidRPr="4EB810F6">
        <w:rPr>
          <w:b/>
          <w:bCs/>
        </w:rPr>
        <w:t>Le plan égalité 2024-2026</w:t>
      </w:r>
      <w:r>
        <w:t xml:space="preserve"> </w:t>
      </w:r>
      <w:r w:rsidR="000955A9">
        <w:t xml:space="preserve">d’Université Côte d’Azur </w:t>
      </w:r>
      <w:r>
        <w:t xml:space="preserve">a été élaboré entre novembre 2023 et mai 2024 suite à une présentation de la méthodologie et du cadre réglementaire en </w:t>
      </w:r>
      <w:r w:rsidR="00217AA6" w:rsidRPr="00217AA6">
        <w:t>Comité social d'administration d'établissement</w:t>
      </w:r>
      <w:r w:rsidR="00217AA6">
        <w:t xml:space="preserve"> (CSAE)</w:t>
      </w:r>
      <w:r>
        <w:t xml:space="preserve"> puis en C</w:t>
      </w:r>
      <w:r w:rsidR="00217AA6">
        <w:t>onseil d’administration (CA)</w:t>
      </w:r>
      <w:r>
        <w:t xml:space="preserve">. </w:t>
      </w:r>
    </w:p>
    <w:p w14:paraId="295E2376" w14:textId="59E1F8ED" w:rsidR="00351592" w:rsidRDefault="342A9C66" w:rsidP="006B7806">
      <w:r>
        <w:t>L</w:t>
      </w:r>
      <w:r w:rsidR="709EE2C9">
        <w:t xml:space="preserve">a cellule égalité et diversité a proposé </w:t>
      </w:r>
      <w:r w:rsidR="709EE2C9" w:rsidRPr="0EB009BF">
        <w:rPr>
          <w:b/>
          <w:bCs/>
        </w:rPr>
        <w:t xml:space="preserve">un cycle d’ateliers </w:t>
      </w:r>
      <w:r w:rsidR="00DA7A4A" w:rsidRPr="0EB009BF">
        <w:rPr>
          <w:b/>
          <w:bCs/>
        </w:rPr>
        <w:t>d’intelligence collective</w:t>
      </w:r>
      <w:r w:rsidR="687CFDD2" w:rsidRPr="0EB009BF">
        <w:rPr>
          <w:b/>
          <w:bCs/>
        </w:rPr>
        <w:t xml:space="preserve"> </w:t>
      </w:r>
      <w:r w:rsidR="687CFDD2">
        <w:t>auxquels les représentantes et représentants syndicaux ont été invités</w:t>
      </w:r>
      <w:r w:rsidR="709EE2C9">
        <w:t>. Avec l’appui de la cellule TAC (</w:t>
      </w:r>
      <w:r w:rsidR="47A2DA71">
        <w:t>T</w:t>
      </w:r>
      <w:r w:rsidR="709EE2C9">
        <w:t xml:space="preserve">ransformation et </w:t>
      </w:r>
      <w:r w:rsidR="6A679DE3">
        <w:t>A</w:t>
      </w:r>
      <w:r w:rsidR="709EE2C9">
        <w:t xml:space="preserve">ccompagnement au </w:t>
      </w:r>
      <w:r w:rsidR="5CBC94B4">
        <w:t>C</w:t>
      </w:r>
      <w:r w:rsidR="709EE2C9">
        <w:t xml:space="preserve">hangement), une série de </w:t>
      </w:r>
      <w:r w:rsidR="78317E93">
        <w:t>trois</w:t>
      </w:r>
      <w:r w:rsidR="709EE2C9">
        <w:t xml:space="preserve"> ateliers de co-construction a </w:t>
      </w:r>
      <w:r w:rsidR="0547671D">
        <w:t>été</w:t>
      </w:r>
      <w:r w:rsidR="709EE2C9">
        <w:t xml:space="preserve"> </w:t>
      </w:r>
      <w:r w:rsidR="00850CD6">
        <w:t>proposée entre</w:t>
      </w:r>
      <w:r w:rsidR="709EE2C9">
        <w:t xml:space="preserve"> fin février et mi-mars 2024. </w:t>
      </w:r>
    </w:p>
    <w:p w14:paraId="728ECC62" w14:textId="4EB93493" w:rsidR="00263D08" w:rsidRPr="0090602C" w:rsidRDefault="00156642" w:rsidP="00894A3D">
      <w:pPr>
        <w:jc w:val="center"/>
        <w:rPr>
          <w:highlight w:val="cyan"/>
        </w:rPr>
      </w:pPr>
      <w:proofErr w:type="spellStart"/>
      <w:r>
        <w:rPr>
          <w:highlight w:val="cyan"/>
        </w:rPr>
        <w:t>DirCOMM</w:t>
      </w:r>
      <w:proofErr w:type="spellEnd"/>
      <w:r w:rsidR="00DF5398">
        <w:rPr>
          <w:highlight w:val="cyan"/>
        </w:rPr>
        <w:t xml:space="preserve"> : </w:t>
      </w:r>
      <w:r>
        <w:rPr>
          <w:highlight w:val="cyan"/>
        </w:rPr>
        <w:t xml:space="preserve"> </w:t>
      </w:r>
      <w:r w:rsidR="00263D08" w:rsidRPr="005F04F8">
        <w:rPr>
          <w:highlight w:val="cyan"/>
        </w:rPr>
        <w:t xml:space="preserve">Insérer graphisme évoquant </w:t>
      </w:r>
      <w:proofErr w:type="spellStart"/>
      <w:r w:rsidR="00263D08" w:rsidRPr="005F04F8">
        <w:rPr>
          <w:highlight w:val="cyan"/>
        </w:rPr>
        <w:t>Co-constrution</w:t>
      </w:r>
      <w:proofErr w:type="spellEnd"/>
    </w:p>
    <w:p w14:paraId="1B832350" w14:textId="7DE612E7" w:rsidR="00351592" w:rsidRDefault="00A578FE" w:rsidP="006B7806">
      <w:r>
        <w:rPr>
          <w:rFonts w:cstheme="minorHAnsi"/>
          <w:noProof/>
        </w:rPr>
        <w:drawing>
          <wp:anchor distT="0" distB="0" distL="114300" distR="114300" simplePos="0" relativeHeight="251732992" behindDoc="0" locked="0" layoutInCell="1" allowOverlap="1" wp14:anchorId="132BE2F1" wp14:editId="50F5D65B">
            <wp:simplePos x="0" y="0"/>
            <wp:positionH relativeFrom="margin">
              <wp:align>left</wp:align>
            </wp:positionH>
            <wp:positionV relativeFrom="paragraph">
              <wp:posOffset>14605</wp:posOffset>
            </wp:positionV>
            <wp:extent cx="1648460" cy="1574800"/>
            <wp:effectExtent l="0" t="0" r="8890" b="635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48460" cy="1574800"/>
                    </a:xfrm>
                    <a:prstGeom prst="rect">
                      <a:avLst/>
                    </a:prstGeom>
                  </pic:spPr>
                </pic:pic>
              </a:graphicData>
            </a:graphic>
            <wp14:sizeRelH relativeFrom="margin">
              <wp14:pctWidth>0</wp14:pctWidth>
            </wp14:sizeRelH>
            <wp14:sizeRelV relativeFrom="margin">
              <wp14:pctHeight>0</wp14:pctHeight>
            </wp14:sizeRelV>
          </wp:anchor>
        </w:drawing>
      </w:r>
      <w:r w:rsidR="00351592">
        <w:t xml:space="preserve">Chaque atelier a accueilli </w:t>
      </w:r>
      <w:r w:rsidR="00351592" w:rsidRPr="128A61A4">
        <w:t>entre 30 et 40 participant</w:t>
      </w:r>
      <w:r w:rsidR="00700EA5" w:rsidRPr="128A61A4">
        <w:t>es et participant</w:t>
      </w:r>
      <w:r w:rsidR="00351592" w:rsidRPr="128A61A4">
        <w:t>s</w:t>
      </w:r>
      <w:r w:rsidR="00351592">
        <w:t xml:space="preserve">. </w:t>
      </w:r>
      <w:r w:rsidR="00351592" w:rsidRPr="0DE271DA">
        <w:t xml:space="preserve">78 propositions d’actions ont été récoltées et </w:t>
      </w:r>
      <w:r w:rsidR="515145C5" w:rsidRPr="0DE271DA">
        <w:t>des</w:t>
      </w:r>
      <w:r w:rsidR="00351592" w:rsidRPr="0DE271DA">
        <w:t xml:space="preserve"> ébauches de fiches-action ont été créées</w:t>
      </w:r>
      <w:r w:rsidR="00351592">
        <w:t>. Par la suite, la Cellule égalité et diversité et la Vice-présidence égalité, diversité et politique sociale ont étudié la faisabilité de chacune des propositions d’un point de vue politique, réglementaire, budgétaire et administratif.</w:t>
      </w:r>
    </w:p>
    <w:p w14:paraId="10EE6572" w14:textId="68B29EB7" w:rsidR="00351592" w:rsidRDefault="00351592" w:rsidP="006B7806">
      <w:r w:rsidRPr="003760CE">
        <w:t xml:space="preserve">Une première proposition de rédaction a été faite et elle a ensuite été validée par </w:t>
      </w:r>
      <w:r w:rsidR="000955A9">
        <w:t>le Comité de Pilotage (COPIL) mobilisé sur ce projet</w:t>
      </w:r>
      <w:r w:rsidR="000955A9" w:rsidRPr="003760CE">
        <w:t xml:space="preserve"> </w:t>
      </w:r>
      <w:r w:rsidRPr="003760CE">
        <w:t>en deux étapes</w:t>
      </w:r>
      <w:r>
        <w:t xml:space="preserve"> : </w:t>
      </w:r>
      <w:r w:rsidRPr="003760CE">
        <w:t xml:space="preserve"> </w:t>
      </w:r>
      <w:r w:rsidRPr="00263D08">
        <w:rPr>
          <w:b/>
        </w:rPr>
        <w:t xml:space="preserve">une étape </w:t>
      </w:r>
      <w:r w:rsidR="000955A9">
        <w:rPr>
          <w:b/>
        </w:rPr>
        <w:t xml:space="preserve">de </w:t>
      </w:r>
      <w:r w:rsidRPr="00263D08">
        <w:rPr>
          <w:b/>
        </w:rPr>
        <w:t>validation administrative</w:t>
      </w:r>
      <w:r w:rsidRPr="003760CE">
        <w:t xml:space="preserve"> (Responsable Pôle Développement RH, </w:t>
      </w:r>
      <w:r w:rsidR="000955A9">
        <w:t>Directrice des Ressources Humaines</w:t>
      </w:r>
      <w:r w:rsidR="000955A9" w:rsidRPr="003760CE">
        <w:t xml:space="preserve"> </w:t>
      </w:r>
      <w:r w:rsidRPr="003760CE">
        <w:t xml:space="preserve">ajointe, </w:t>
      </w:r>
      <w:r w:rsidR="000955A9">
        <w:t>Directrice des Ressources Humaines</w:t>
      </w:r>
      <w:r w:rsidRPr="003760CE">
        <w:t xml:space="preserve">, </w:t>
      </w:r>
      <w:r w:rsidR="000955A9">
        <w:t>Directrice Générale des Services Adjointe Ressources Humaines et Modernisation</w:t>
      </w:r>
      <w:r w:rsidRPr="003760CE">
        <w:t xml:space="preserve">) puis </w:t>
      </w:r>
      <w:r w:rsidRPr="00263D08">
        <w:rPr>
          <w:b/>
        </w:rPr>
        <w:t>une seconde étape de validation politique</w:t>
      </w:r>
      <w:r w:rsidRPr="003760CE">
        <w:t xml:space="preserve"> (</w:t>
      </w:r>
      <w:r w:rsidRPr="003760CE">
        <w:rPr>
          <w:rStyle w:val="lev"/>
          <w:rFonts w:cstheme="minorHAnsi"/>
          <w:b w:val="0"/>
        </w:rPr>
        <w:t>Chargée de mission Développement Ressources Humaines</w:t>
      </w:r>
      <w:r w:rsidRPr="003760CE">
        <w:rPr>
          <w:rStyle w:val="lev"/>
          <w:rFonts w:cstheme="minorHAnsi"/>
        </w:rPr>
        <w:t xml:space="preserve">, </w:t>
      </w:r>
      <w:r w:rsidRPr="003760CE">
        <w:t>Vice-Présidente Ressources Humaines, Vice-Présidente Egalité</w:t>
      </w:r>
      <w:r w:rsidR="000955A9">
        <w:t>,</w:t>
      </w:r>
      <w:r w:rsidRPr="003760CE">
        <w:t xml:space="preserve"> Diversité</w:t>
      </w:r>
      <w:r w:rsidR="000955A9">
        <w:t>,</w:t>
      </w:r>
      <w:r w:rsidRPr="003760CE">
        <w:t xml:space="preserve"> Politique Sociale).</w:t>
      </w:r>
    </w:p>
    <w:p w14:paraId="70857D31" w14:textId="0D978810" w:rsidR="00DD485C" w:rsidRDefault="00263D08" w:rsidP="006B7806">
      <w:r>
        <w:t xml:space="preserve">Le plan a ensuite été </w:t>
      </w:r>
      <w:r w:rsidR="5B9398DC">
        <w:t>présenté</w:t>
      </w:r>
      <w:r>
        <w:t xml:space="preserve"> </w:t>
      </w:r>
      <w:r w:rsidR="1C479373">
        <w:t>en</w:t>
      </w:r>
      <w:r w:rsidRPr="128A61A4">
        <w:t xml:space="preserve"> CSAE </w:t>
      </w:r>
      <w:r w:rsidR="00C0035F" w:rsidRPr="128A61A4">
        <w:t xml:space="preserve">du </w:t>
      </w:r>
      <w:r w:rsidR="7E7B6471" w:rsidRPr="00274422">
        <w:rPr>
          <w:highlight w:val="yellow"/>
        </w:rPr>
        <w:t>XX</w:t>
      </w:r>
      <w:r w:rsidR="00C0035F" w:rsidRPr="128A61A4">
        <w:t xml:space="preserve"> 2024 </w:t>
      </w:r>
      <w:r w:rsidRPr="128A61A4">
        <w:t xml:space="preserve">et </w:t>
      </w:r>
      <w:r w:rsidR="5779E80F" w:rsidRPr="128A61A4">
        <w:t>en</w:t>
      </w:r>
      <w:r w:rsidRPr="128A61A4">
        <w:t xml:space="preserve"> CA </w:t>
      </w:r>
      <w:r w:rsidR="00C0035F" w:rsidRPr="128A61A4">
        <w:t xml:space="preserve">du </w:t>
      </w:r>
      <w:r w:rsidR="00C0035F" w:rsidRPr="00274422">
        <w:rPr>
          <w:highlight w:val="yellow"/>
        </w:rPr>
        <w:t>XX</w:t>
      </w:r>
      <w:r w:rsidR="00C0035F" w:rsidRPr="128A61A4">
        <w:t xml:space="preserve"> </w:t>
      </w:r>
      <w:r w:rsidRPr="128A61A4">
        <w:t>juin 2024</w:t>
      </w:r>
      <w:r>
        <w:t>.</w:t>
      </w:r>
    </w:p>
    <w:p w14:paraId="60520A62" w14:textId="08DE6784" w:rsidR="00AC5CF6" w:rsidRPr="00AC5CF6" w:rsidRDefault="2406CCDC" w:rsidP="00A72423">
      <w:pPr>
        <w:pStyle w:val="Titre2"/>
      </w:pPr>
      <w:bookmarkStart w:id="6" w:name="_Toc167264846"/>
      <w:r>
        <w:t>Que contient ce plan ?</w:t>
      </w:r>
      <w:bookmarkEnd w:id="6"/>
    </w:p>
    <w:p w14:paraId="78BB57E0" w14:textId="088FEE38" w:rsidR="00351592" w:rsidRDefault="00DD485C" w:rsidP="006B7806">
      <w:r w:rsidRPr="00B20F95">
        <w:rPr>
          <w:noProof/>
        </w:rPr>
        <w:drawing>
          <wp:anchor distT="0" distB="0" distL="114300" distR="114300" simplePos="0" relativeHeight="251734016" behindDoc="1" locked="0" layoutInCell="1" allowOverlap="1" wp14:anchorId="510FA409" wp14:editId="7E13CC7E">
            <wp:simplePos x="0" y="0"/>
            <wp:positionH relativeFrom="rightMargin">
              <wp:posOffset>-112183</wp:posOffset>
            </wp:positionH>
            <wp:positionV relativeFrom="paragraph">
              <wp:posOffset>356235</wp:posOffset>
            </wp:positionV>
            <wp:extent cx="257175" cy="257175"/>
            <wp:effectExtent l="0" t="0" r="9525" b="0"/>
            <wp:wrapTight wrapText="bothSides">
              <wp:wrapPolygon edited="0">
                <wp:start x="0" y="1600"/>
                <wp:lineTo x="0" y="11200"/>
                <wp:lineTo x="4800" y="19200"/>
                <wp:lineTo x="16000" y="19200"/>
                <wp:lineTo x="20800" y="9600"/>
                <wp:lineTo x="20800" y="1600"/>
                <wp:lineTo x="0" y="1600"/>
              </wp:wrapPolygon>
            </wp:wrapTight>
            <wp:docPr id="13" name="Graphique 13"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andshake.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flipH="1">
                      <a:off x="0" y="0"/>
                      <a:ext cx="257175" cy="257175"/>
                    </a:xfrm>
                    <a:prstGeom prst="rect">
                      <a:avLst/>
                    </a:prstGeom>
                  </pic:spPr>
                </pic:pic>
              </a:graphicData>
            </a:graphic>
            <wp14:sizeRelH relativeFrom="margin">
              <wp14:pctWidth>0</wp14:pctWidth>
            </wp14:sizeRelH>
            <wp14:sizeRelV relativeFrom="margin">
              <wp14:pctHeight>0</wp14:pctHeight>
            </wp14:sizeRelV>
          </wp:anchor>
        </w:drawing>
      </w:r>
      <w:r w:rsidRPr="00B20F95">
        <w:t xml:space="preserve">Ce plan contient </w:t>
      </w:r>
      <w:r w:rsidR="00B20F95" w:rsidRPr="00B20F95">
        <w:t>22</w:t>
      </w:r>
      <w:r w:rsidR="0046570D" w:rsidRPr="00B20F95">
        <w:t xml:space="preserve"> </w:t>
      </w:r>
      <w:r w:rsidRPr="00B20F95">
        <w:t>actions concrètes et réalisables à Université Côte d’Azur. Parmi ces actions</w:t>
      </w:r>
      <w:r w:rsidR="00B20F95" w:rsidRPr="00B20F95">
        <w:t xml:space="preserve">, </w:t>
      </w:r>
      <w:r w:rsidR="00B20F95">
        <w:t xml:space="preserve">certaines </w:t>
      </w:r>
      <w:r w:rsidR="004467C4" w:rsidRPr="00B20F95">
        <w:t xml:space="preserve">d’entre </w:t>
      </w:r>
      <w:r w:rsidR="004467C4">
        <w:t>elles</w:t>
      </w:r>
      <w:r>
        <w:t xml:space="preserve"> sont directement</w:t>
      </w:r>
      <w:r w:rsidR="004467C4">
        <w:t xml:space="preserve"> issues</w:t>
      </w:r>
      <w:r>
        <w:t xml:space="preserve"> ou inspirées des propositions</w:t>
      </w:r>
      <w:r w:rsidR="00051783">
        <w:t xml:space="preserve"> recueillies lors</w:t>
      </w:r>
      <w:r>
        <w:t xml:space="preserve"> des </w:t>
      </w:r>
      <w:r w:rsidR="004467C4">
        <w:t xml:space="preserve">ateliers </w:t>
      </w:r>
      <w:r w:rsidR="00DA7A4A">
        <w:t>d’intelligence collective</w:t>
      </w:r>
      <w:r w:rsidR="004467C4">
        <w:t xml:space="preserve">. </w:t>
      </w:r>
      <w:r>
        <w:t xml:space="preserve">Pour repérer ces actions </w:t>
      </w:r>
      <w:r w:rsidR="00CA5B1A">
        <w:t>coconstruites</w:t>
      </w:r>
      <w:r>
        <w:t xml:space="preserve">, le symbole suivant a été ajouté : </w:t>
      </w:r>
    </w:p>
    <w:p w14:paraId="357654F2" w14:textId="6845CC38" w:rsidR="001751FC" w:rsidRDefault="00513697" w:rsidP="006B7806">
      <w:r>
        <w:rPr>
          <w:rFonts w:ascii="Raleway" w:hAnsi="Raleway"/>
          <w:noProof/>
          <w:sz w:val="24"/>
          <w:szCs w:val="24"/>
        </w:rPr>
        <w:drawing>
          <wp:anchor distT="0" distB="0" distL="114300" distR="114300" simplePos="0" relativeHeight="251760640" behindDoc="0" locked="0" layoutInCell="1" allowOverlap="1" wp14:anchorId="40771E21" wp14:editId="19BA16C0">
            <wp:simplePos x="0" y="0"/>
            <wp:positionH relativeFrom="margin">
              <wp:posOffset>2927985</wp:posOffset>
            </wp:positionH>
            <wp:positionV relativeFrom="paragraph">
              <wp:posOffset>226060</wp:posOffset>
            </wp:positionV>
            <wp:extent cx="236855" cy="236855"/>
            <wp:effectExtent l="0" t="0" r="0" b="0"/>
            <wp:wrapSquare wrapText="bothSides"/>
            <wp:docPr id="16" name="Graphique 16"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flipH="1">
                      <a:off x="0" y="0"/>
                      <a:ext cx="236855" cy="236855"/>
                    </a:xfrm>
                    <a:prstGeom prst="rect">
                      <a:avLst/>
                    </a:prstGeom>
                  </pic:spPr>
                </pic:pic>
              </a:graphicData>
            </a:graphic>
            <wp14:sizeRelH relativeFrom="margin">
              <wp14:pctWidth>0</wp14:pctWidth>
            </wp14:sizeRelH>
            <wp14:sizeRelV relativeFrom="margin">
              <wp14:pctHeight>0</wp14:pctHeight>
            </wp14:sizeRelV>
          </wp:anchor>
        </w:drawing>
      </w:r>
      <w:r>
        <w:t>En parallèle de ces actions, un second symbole</w:t>
      </w:r>
      <w:r w:rsidR="00A03A62">
        <w:t xml:space="preserve"> </w:t>
      </w:r>
      <w:r w:rsidR="00DC58B9">
        <w:t>permet de mettre en évidence les actions qui s'inscrivent dans la continuité du précédent plan</w:t>
      </w:r>
      <w:r w:rsidR="00264E44">
        <w:t xml:space="preserve"> </w:t>
      </w:r>
      <w:r w:rsidR="00A03A62">
        <w:t xml:space="preserve">: </w:t>
      </w:r>
      <w:r>
        <w:t xml:space="preserve"> </w:t>
      </w:r>
    </w:p>
    <w:p w14:paraId="7C5DBA1E" w14:textId="6A220067" w:rsidR="004467C4" w:rsidRDefault="004467C4" w:rsidP="006B7806">
      <w:r>
        <w:t>Dans chacun des axes</w:t>
      </w:r>
      <w:r w:rsidR="00DD0B58">
        <w:t>,</w:t>
      </w:r>
      <w:r>
        <w:t xml:space="preserve"> les actions ont été divisée</w:t>
      </w:r>
      <w:r w:rsidR="00DD0B58">
        <w:t>s</w:t>
      </w:r>
      <w:r>
        <w:t xml:space="preserve"> en </w:t>
      </w:r>
      <w:r w:rsidR="00DD0B58">
        <w:t>trois</w:t>
      </w:r>
      <w:r>
        <w:t xml:space="preserve"> grandes catégories :</w:t>
      </w:r>
    </w:p>
    <w:p w14:paraId="4B50FAD4" w14:textId="573C5FB7" w:rsidR="004467C4" w:rsidRDefault="004467C4" w:rsidP="006B7806">
      <w:pPr>
        <w:pStyle w:val="Paragraphedeliste"/>
        <w:numPr>
          <w:ilvl w:val="0"/>
          <w:numId w:val="10"/>
        </w:numPr>
      </w:pPr>
      <w:r>
        <w:t xml:space="preserve">Actions permettant </w:t>
      </w:r>
      <w:r w:rsidRPr="6AF7789E">
        <w:rPr>
          <w:b/>
          <w:bCs/>
        </w:rPr>
        <w:t>d’évaluer ou d’analyser</w:t>
      </w:r>
      <w:r>
        <w:t xml:space="preserve"> </w:t>
      </w:r>
      <w:r w:rsidR="20E183BD">
        <w:t>nos pratiques</w:t>
      </w:r>
    </w:p>
    <w:p w14:paraId="7B766F4B" w14:textId="66B348EC" w:rsidR="004467C4" w:rsidRDefault="004467C4" w:rsidP="006B7806">
      <w:pPr>
        <w:pStyle w:val="Paragraphedeliste"/>
        <w:numPr>
          <w:ilvl w:val="0"/>
          <w:numId w:val="10"/>
        </w:numPr>
      </w:pPr>
      <w:r>
        <w:t xml:space="preserve">Actions permettant de </w:t>
      </w:r>
      <w:r w:rsidRPr="4EB810F6">
        <w:rPr>
          <w:b/>
          <w:bCs/>
        </w:rPr>
        <w:t>sensibiliser ou former</w:t>
      </w:r>
      <w:r>
        <w:t xml:space="preserve"> </w:t>
      </w:r>
      <w:r w:rsidR="44CEE323">
        <w:t>les personnels à l’égalité professionnelle</w:t>
      </w:r>
    </w:p>
    <w:p w14:paraId="04E32A67" w14:textId="6981B73D" w:rsidR="004467C4" w:rsidRDefault="517B45E4" w:rsidP="006B7806">
      <w:pPr>
        <w:pStyle w:val="Paragraphedeliste"/>
        <w:numPr>
          <w:ilvl w:val="0"/>
          <w:numId w:val="10"/>
        </w:numPr>
      </w:pPr>
      <w:r>
        <w:t xml:space="preserve">Actions permettant de </w:t>
      </w:r>
      <w:r w:rsidRPr="4EB810F6">
        <w:rPr>
          <w:b/>
          <w:bCs/>
        </w:rPr>
        <w:t>communiquer</w:t>
      </w:r>
      <w:r>
        <w:t xml:space="preserve"> sur les dispositifs </w:t>
      </w:r>
      <w:r w:rsidR="5C0ECC17">
        <w:t>en faveur de</w:t>
      </w:r>
      <w:r w:rsidR="003D363E">
        <w:t xml:space="preserve"> l’égalité</w:t>
      </w:r>
      <w:r w:rsidR="5C0ECC17">
        <w:t xml:space="preserve"> professionnelle</w:t>
      </w:r>
    </w:p>
    <w:p w14:paraId="2AFE0BAF" w14:textId="0A8F4377" w:rsidR="128A61A4" w:rsidRDefault="517B45E4" w:rsidP="006B7806">
      <w:pPr>
        <w:rPr>
          <w:b/>
          <w:bCs/>
        </w:rPr>
      </w:pPr>
      <w:r>
        <w:t xml:space="preserve">Par ailleurs, dans chacun des axes </w:t>
      </w:r>
      <w:r w:rsidRPr="128A61A4">
        <w:rPr>
          <w:b/>
          <w:bCs/>
        </w:rPr>
        <w:t xml:space="preserve">un projet </w:t>
      </w:r>
      <w:r w:rsidR="00107C34" w:rsidRPr="128A61A4">
        <w:rPr>
          <w:b/>
          <w:bCs/>
        </w:rPr>
        <w:t>clé</w:t>
      </w:r>
      <w:r>
        <w:t xml:space="preserve"> a été identifi</w:t>
      </w:r>
      <w:r w:rsidR="1BF9F6B7">
        <w:t>é</w:t>
      </w:r>
      <w:r>
        <w:t xml:space="preserve">. Il s’agit généralement d’un projet </w:t>
      </w:r>
      <w:r w:rsidR="1BF9F6B7">
        <w:t xml:space="preserve">à part entière </w:t>
      </w:r>
      <w:r>
        <w:t xml:space="preserve">qui nécessite </w:t>
      </w:r>
      <w:r w:rsidR="1BF9F6B7" w:rsidRPr="128A61A4">
        <w:rPr>
          <w:b/>
          <w:bCs/>
        </w:rPr>
        <w:t xml:space="preserve">la création d’un livrable spécifique </w:t>
      </w:r>
      <w:r w:rsidR="1BF9F6B7">
        <w:t>ne venant pas se greffer à un dispositif existant</w:t>
      </w:r>
      <w:r w:rsidR="5EB47F1C">
        <w:t>. Ces projets ont</w:t>
      </w:r>
      <w:r w:rsidR="1BF9F6B7">
        <w:t xml:space="preserve"> suscité</w:t>
      </w:r>
      <w:r w:rsidR="1BF9F6B7" w:rsidRPr="128A61A4">
        <w:rPr>
          <w:b/>
          <w:bCs/>
        </w:rPr>
        <w:t xml:space="preserve"> une adhésion forte </w:t>
      </w:r>
      <w:r w:rsidR="5EB47F1C" w:rsidRPr="128A61A4">
        <w:rPr>
          <w:b/>
          <w:bCs/>
        </w:rPr>
        <w:t>des participant</w:t>
      </w:r>
      <w:r w:rsidR="1EEDEF66" w:rsidRPr="128A61A4">
        <w:rPr>
          <w:b/>
          <w:bCs/>
        </w:rPr>
        <w:t xml:space="preserve">s et participantes </w:t>
      </w:r>
      <w:r w:rsidR="1BF9F6B7" w:rsidRPr="128A61A4">
        <w:rPr>
          <w:b/>
          <w:bCs/>
        </w:rPr>
        <w:t>lors des ateliers de co-construction</w:t>
      </w:r>
      <w:r w:rsidR="4F2258D4" w:rsidRPr="128A61A4">
        <w:rPr>
          <w:b/>
          <w:bCs/>
        </w:rPr>
        <w:t>.</w:t>
      </w:r>
    </w:p>
    <w:p w14:paraId="4AE1A8F6" w14:textId="6988F173" w:rsidR="002C4E49" w:rsidRDefault="008A717A" w:rsidP="00D67C82">
      <w:pPr>
        <w:pStyle w:val="Titre2"/>
      </w:pPr>
      <w:bookmarkStart w:id="7" w:name="_Toc167264847"/>
      <w:r>
        <w:t xml:space="preserve">Comment ce plan </w:t>
      </w:r>
      <w:r w:rsidR="009151A0">
        <w:t xml:space="preserve">sera mis en place et évalué </w:t>
      </w:r>
      <w:r>
        <w:t>?</w:t>
      </w:r>
      <w:bookmarkEnd w:id="7"/>
    </w:p>
    <w:p w14:paraId="1D1E9976" w14:textId="351BD13F" w:rsidR="002C4E49" w:rsidRDefault="002C4E49" w:rsidP="006B7806">
      <w:r w:rsidRPr="128A61A4">
        <w:t xml:space="preserve">Pour permettre une mise en place et un suivi efficace, </w:t>
      </w:r>
      <w:r w:rsidRPr="128A61A4">
        <w:rPr>
          <w:b/>
          <w:bCs/>
        </w:rPr>
        <w:t xml:space="preserve">un tableau de suivi spécifique </w:t>
      </w:r>
      <w:r w:rsidRPr="128A61A4">
        <w:t>a été créé. Ce tableau contient un RACI, des indicateurs clés, une estimation budgétaire mais au</w:t>
      </w:r>
      <w:r w:rsidR="00CA5B1A" w:rsidRPr="128A61A4">
        <w:t>s</w:t>
      </w:r>
      <w:r w:rsidRPr="128A61A4">
        <w:t xml:space="preserve">si </w:t>
      </w:r>
      <w:r w:rsidR="00CA5B1A" w:rsidRPr="128A61A4">
        <w:t>un axe</w:t>
      </w:r>
      <w:r w:rsidRPr="128A61A4">
        <w:t xml:space="preserve"> permettant d’identifier s’il s’agit d’une action transversale pouvant bénéficier à un</w:t>
      </w:r>
      <w:r w:rsidR="36561B2C" w:rsidRPr="128A61A4">
        <w:t xml:space="preserve"> autre axe</w:t>
      </w:r>
      <w:r w:rsidRPr="128A61A4">
        <w:t xml:space="preserve"> stratégie de l’établissement. </w:t>
      </w:r>
    </w:p>
    <w:p w14:paraId="1C7FC387" w14:textId="47D5A672" w:rsidR="002C4E49" w:rsidRDefault="002C4E49" w:rsidP="006B7806">
      <w:r w:rsidRPr="0EB009BF">
        <w:t>Grâce à l’utilisation d’une matrice RACI</w:t>
      </w:r>
      <w:r w:rsidRPr="0EB009BF">
        <w:rPr>
          <w:vertAlign w:val="superscript"/>
        </w:rPr>
        <w:footnoteReference w:id="1"/>
      </w:r>
      <w:r w:rsidRPr="0EB009BF">
        <w:t>, les rôles de chacun des intervenants et intervenantes ont été définis avec précision. Par ailleurs, des indicateurs clés ont été associés à chacune des actions et permettent d’évaluer si l’on peut considérer que l’action a été réalisé ou non.</w:t>
      </w:r>
    </w:p>
    <w:p w14:paraId="511BC7E1" w14:textId="323234FA" w:rsidR="128A61A4" w:rsidRDefault="000B3C99" w:rsidP="006B7806">
      <w:pPr>
        <w:rPr>
          <w:rFonts w:eastAsiaTheme="minorEastAsia"/>
        </w:rPr>
      </w:pPr>
      <w:r>
        <w:t xml:space="preserve">Un rapport annuel sera présenté en instances et remonté au Ministère de </w:t>
      </w:r>
      <w:proofErr w:type="spellStart"/>
      <w:r>
        <w:t>lʼEnseignement</w:t>
      </w:r>
      <w:proofErr w:type="spellEnd"/>
      <w:r>
        <w:t xml:space="preserve"> supérieur, de la Recherche et de </w:t>
      </w:r>
      <w:proofErr w:type="spellStart"/>
      <w:r>
        <w:t>lʼInnovation</w:t>
      </w:r>
      <w:proofErr w:type="spellEnd"/>
      <w:r>
        <w:t xml:space="preserve"> (MESR) et au Haut Conseil de l'évaluation de la recherche et de l'enseignement supérieur (HCERES) afin de garantir la transparence et l'efficacité des actions entreprises.</w:t>
      </w:r>
      <w:commentRangeStart w:id="8"/>
      <w:commentRangeEnd w:id="8"/>
    </w:p>
    <w:p w14:paraId="2278CC97" w14:textId="73FCF8CC" w:rsidR="002C4E49" w:rsidRDefault="002C4E49" w:rsidP="006B7806">
      <w:pPr>
        <w:sectPr w:rsidR="002C4E49" w:rsidSect="003459EA">
          <w:headerReference w:type="default" r:id="rId26"/>
          <w:footerReference w:type="default" r:id="rId27"/>
          <w:type w:val="continuous"/>
          <w:pgSz w:w="11906" w:h="16838"/>
          <w:pgMar w:top="1417" w:right="1417" w:bottom="1417" w:left="1417" w:header="708" w:footer="708" w:gutter="0"/>
          <w:cols w:space="708"/>
          <w:docGrid w:linePitch="360"/>
        </w:sectPr>
      </w:pPr>
    </w:p>
    <w:p w14:paraId="513DD7CF" w14:textId="57FE69E0" w:rsidR="0053430C" w:rsidRPr="0053430C" w:rsidRDefault="0053430C" w:rsidP="006B7806">
      <w:pPr>
        <w:sectPr w:rsidR="0053430C" w:rsidRPr="0053430C">
          <w:headerReference w:type="default" r:id="rId28"/>
          <w:footerReference w:type="default" r:id="rId29"/>
          <w:pgSz w:w="11905" w:h="17337"/>
          <w:pgMar w:top="1400" w:right="329" w:bottom="130" w:left="900" w:header="720" w:footer="720" w:gutter="0"/>
          <w:cols w:space="720"/>
          <w:noEndnote/>
        </w:sectPr>
      </w:pPr>
    </w:p>
    <w:p w14:paraId="23D7C45B" w14:textId="17234BC7" w:rsidR="009D101A" w:rsidRPr="009D101A" w:rsidRDefault="366CD1DC" w:rsidP="00D62599">
      <w:pPr>
        <w:pStyle w:val="Titre1"/>
      </w:pPr>
      <w:bookmarkStart w:id="9" w:name="_Toc167264848"/>
      <w:r>
        <w:t>Pilotage &amp; gouvernance</w:t>
      </w:r>
      <w:bookmarkEnd w:id="9"/>
      <w:r>
        <w:t xml:space="preserve"> </w:t>
      </w:r>
    </w:p>
    <w:p w14:paraId="598D9203" w14:textId="58B86772" w:rsidR="00CF37FF" w:rsidRPr="00CF37FF" w:rsidRDefault="6A4E316B" w:rsidP="00D67C82">
      <w:pPr>
        <w:pStyle w:val="Titre2"/>
      </w:pPr>
      <w:bookmarkStart w:id="10" w:name="_Toc167264849"/>
      <w:r>
        <w:t>Renforcer la politique d’égalité grâce à une nouvelle équipe</w:t>
      </w:r>
      <w:r w:rsidR="5C0DDB31">
        <w:t>,</w:t>
      </w:r>
      <w:r w:rsidR="358D5999">
        <w:t xml:space="preserve"> des moyens humains et financiers accrus</w:t>
      </w:r>
      <w:bookmarkEnd w:id="10"/>
    </w:p>
    <w:p w14:paraId="628AD617" w14:textId="431AB448" w:rsidR="008E2038" w:rsidRPr="00DB386C" w:rsidRDefault="00CF3FA0" w:rsidP="006B7806">
      <w:pPr>
        <w:pStyle w:val="Paragraphedeliste"/>
        <w:numPr>
          <w:ilvl w:val="0"/>
          <w:numId w:val="13"/>
        </w:numPr>
        <w:rPr>
          <w:b/>
        </w:rPr>
      </w:pPr>
      <w:r w:rsidRPr="00DB386C">
        <w:rPr>
          <w:b/>
        </w:rPr>
        <w:t>L’é</w:t>
      </w:r>
      <w:r w:rsidR="008E2038" w:rsidRPr="00DB386C">
        <w:rPr>
          <w:b/>
        </w:rPr>
        <w:t>quipe</w:t>
      </w:r>
      <w:r w:rsidRPr="00DB386C">
        <w:rPr>
          <w:b/>
        </w:rPr>
        <w:t xml:space="preserve"> projet dédié</w:t>
      </w:r>
      <w:r w:rsidR="0E2A2871" w:rsidRPr="00DB386C">
        <w:rPr>
          <w:b/>
        </w:rPr>
        <w:t>e</w:t>
      </w:r>
      <w:r w:rsidRPr="00DB386C">
        <w:rPr>
          <w:b/>
        </w:rPr>
        <w:t xml:space="preserve"> </w:t>
      </w:r>
      <w:r w:rsidR="008E2038" w:rsidRPr="00DB386C">
        <w:rPr>
          <w:b/>
        </w:rPr>
        <w:t xml:space="preserve"> </w:t>
      </w:r>
    </w:p>
    <w:p w14:paraId="6BBFD9B5" w14:textId="2A5BA734" w:rsidR="00CF37FF" w:rsidRDefault="00CF37FF" w:rsidP="006B7806">
      <w:r>
        <w:t xml:space="preserve">Depuis février 2023, l’équipe est venue s’étoffer avec le recrutement d’une </w:t>
      </w:r>
      <w:r w:rsidR="00CF3FA0">
        <w:t>R</w:t>
      </w:r>
      <w:r>
        <w:t>esponsable égalité diversité</w:t>
      </w:r>
      <w:r w:rsidR="2CC11FF9">
        <w:t xml:space="preserve"> au sein de la DRH</w:t>
      </w:r>
      <w:r>
        <w:t xml:space="preserve"> en charge notamment de la rédaction du plan égalité professionnelle et du bilan </w:t>
      </w:r>
      <w:r w:rsidR="3DEB4AFB">
        <w:t xml:space="preserve">du précédent plan </w:t>
      </w:r>
      <w:r>
        <w:t xml:space="preserve">ainsi que de la mise en œuvre des </w:t>
      </w:r>
      <w:r w:rsidR="00804D1C">
        <w:t>actions</w:t>
      </w:r>
      <w:r>
        <w:t xml:space="preserve">. Cette équipe </w:t>
      </w:r>
      <w:r w:rsidR="00C0035F">
        <w:t>est renforcée depuis le mois d’avril 2024</w:t>
      </w:r>
      <w:r>
        <w:t xml:space="preserve"> </w:t>
      </w:r>
      <w:r w:rsidR="00074748">
        <w:t>avec le recrutement d’une personne à temps plein sur</w:t>
      </w:r>
      <w:r>
        <w:t xml:space="preserve"> </w:t>
      </w:r>
      <w:r w:rsidR="00074748">
        <w:t>la</w:t>
      </w:r>
      <w:r>
        <w:t xml:space="preserve"> coordination </w:t>
      </w:r>
      <w:r w:rsidR="3B237645">
        <w:t xml:space="preserve">des dispositifs </w:t>
      </w:r>
      <w:r w:rsidR="1BB2BBE5">
        <w:t xml:space="preserve">institutionnels et réglementaires </w:t>
      </w:r>
      <w:r w:rsidR="00700EA5">
        <w:t xml:space="preserve">d’écoute et de </w:t>
      </w:r>
      <w:r w:rsidR="2C9A0A5F">
        <w:t>traitement</w:t>
      </w:r>
      <w:r w:rsidR="30DFD04C">
        <w:t xml:space="preserve"> des signalements</w:t>
      </w:r>
      <w:r>
        <w:t>.</w:t>
      </w:r>
    </w:p>
    <w:p w14:paraId="03D2A182" w14:textId="52DF4582" w:rsidR="00C16930" w:rsidRPr="00DB386C" w:rsidRDefault="00CF3FA0" w:rsidP="006B7806">
      <w:pPr>
        <w:pStyle w:val="Paragraphedeliste"/>
        <w:numPr>
          <w:ilvl w:val="0"/>
          <w:numId w:val="12"/>
        </w:numPr>
        <w:rPr>
          <w:b/>
        </w:rPr>
      </w:pPr>
      <w:r w:rsidRPr="00DB386C">
        <w:rPr>
          <w:b/>
        </w:rPr>
        <w:t xml:space="preserve">Le </w:t>
      </w:r>
      <w:r w:rsidR="00BC5497" w:rsidRPr="00DB386C">
        <w:rPr>
          <w:b/>
        </w:rPr>
        <w:t>C</w:t>
      </w:r>
      <w:r w:rsidRPr="00DB386C">
        <w:rPr>
          <w:b/>
        </w:rPr>
        <w:t>omité de pilotage stratégique</w:t>
      </w:r>
      <w:r w:rsidR="00FD5103" w:rsidRPr="00DB386C">
        <w:rPr>
          <w:b/>
        </w:rPr>
        <w:t xml:space="preserve"> du plan</w:t>
      </w:r>
    </w:p>
    <w:p w14:paraId="30294689" w14:textId="6AC85BB9" w:rsidR="00C16930" w:rsidRDefault="650208B5" w:rsidP="006B7806">
      <w:r>
        <w:t>U</w:t>
      </w:r>
      <w:r w:rsidR="39370424">
        <w:t>n comité de pilotage (COPIL) stratégique sera créé afin de permettre un suivi annuel et précis</w:t>
      </w:r>
      <w:r w:rsidR="1B6E9E9F">
        <w:t xml:space="preserve"> du plan d</w:t>
      </w:r>
      <w:r w:rsidR="725AB1B5">
        <w:t xml:space="preserve">’action. </w:t>
      </w:r>
      <w:r w:rsidR="39370424">
        <w:t>Ce comité offrira une structure formelle et réunira</w:t>
      </w:r>
      <w:r w:rsidR="00C831AA">
        <w:t xml:space="preserve"> les membres de la gouvernance RH ainsi que la responsable de la cellule égalité &amp; diversité</w:t>
      </w:r>
      <w:r w:rsidR="39370424">
        <w:t xml:space="preserve">. </w:t>
      </w:r>
    </w:p>
    <w:p w14:paraId="462403A5" w14:textId="77FA8D3C" w:rsidR="00FB1C39" w:rsidRPr="00DB386C" w:rsidRDefault="00BC5497" w:rsidP="006B7806">
      <w:pPr>
        <w:pStyle w:val="Paragraphedeliste"/>
        <w:numPr>
          <w:ilvl w:val="0"/>
          <w:numId w:val="12"/>
        </w:numPr>
        <w:rPr>
          <w:b/>
        </w:rPr>
      </w:pPr>
      <w:r w:rsidRPr="00DB386C">
        <w:rPr>
          <w:b/>
        </w:rPr>
        <w:t xml:space="preserve">Le </w:t>
      </w:r>
      <w:r w:rsidR="00AB2905" w:rsidRPr="00DB386C">
        <w:rPr>
          <w:b/>
        </w:rPr>
        <w:t>Comité de suivi</w:t>
      </w:r>
      <w:r w:rsidR="00FD5103" w:rsidRPr="00DB386C">
        <w:rPr>
          <w:b/>
        </w:rPr>
        <w:t xml:space="preserve"> du plan </w:t>
      </w:r>
    </w:p>
    <w:p w14:paraId="29F8A2E8" w14:textId="2641FDEF" w:rsidR="00AB2905" w:rsidRPr="00FB1C39" w:rsidRDefault="00BC5497" w:rsidP="006B7806">
      <w:pPr>
        <w:rPr>
          <w:rFonts w:cstheme="minorHAnsi"/>
          <w:b/>
          <w:highlight w:val="yellow"/>
        </w:rPr>
      </w:pPr>
      <w:r w:rsidRPr="00FB1C39">
        <w:rPr>
          <w:rFonts w:cstheme="minorHAnsi"/>
        </w:rPr>
        <w:t xml:space="preserve">Un </w:t>
      </w:r>
      <w:r w:rsidRPr="00BC5497">
        <w:t>comité de</w:t>
      </w:r>
      <w:r>
        <w:t xml:space="preserve"> suivi du plan d'égalité professionnelle veillera à la mise en œuvre des actions et les résultats </w:t>
      </w:r>
      <w:r w:rsidR="00FB1C39">
        <w:t>obtenus pour permettre d’améliorer le suivi et fluidifier les rapports annuels.</w:t>
      </w:r>
      <w:r w:rsidR="005B56AE">
        <w:t xml:space="preserve"> </w:t>
      </w:r>
      <w:r w:rsidR="007B3EA1">
        <w:t xml:space="preserve">Ce comité permettra </w:t>
      </w:r>
      <w:r w:rsidR="005B56AE" w:rsidRPr="001D58E7">
        <w:t xml:space="preserve">de poursuivre l’ambition de co-construction lancée lors des ateliers d’intelligence </w:t>
      </w:r>
      <w:r w:rsidR="007B3EA1">
        <w:t>c</w:t>
      </w:r>
      <w:r w:rsidR="005B56AE" w:rsidRPr="001D58E7">
        <w:t>ollective</w:t>
      </w:r>
      <w:r w:rsidR="007B3EA1">
        <w:t xml:space="preserve"> et sera l’occasion d’impliquer </w:t>
      </w:r>
      <w:r w:rsidR="007B3EA1" w:rsidRPr="001D58E7">
        <w:t>les parties prenantes de la communauté Université Côte d’Azur</w:t>
      </w:r>
      <w:r w:rsidR="007B3EA1">
        <w:t>.</w:t>
      </w:r>
    </w:p>
    <w:p w14:paraId="11BE36F3" w14:textId="494EC472" w:rsidR="00C16930" w:rsidRPr="00C16930" w:rsidRDefault="395B60B3" w:rsidP="00D67C82">
      <w:pPr>
        <w:pStyle w:val="Titre2"/>
      </w:pPr>
      <w:bookmarkStart w:id="11" w:name="_Toc167264850"/>
      <w:r>
        <w:t>S’inscrire dans une dynamique transversale interne</w:t>
      </w:r>
      <w:bookmarkEnd w:id="11"/>
      <w:r>
        <w:t xml:space="preserve"> </w:t>
      </w:r>
    </w:p>
    <w:p w14:paraId="53397C48" w14:textId="53545F69" w:rsidR="0041436B" w:rsidRDefault="00C16930" w:rsidP="006B7806">
      <w:r>
        <w:t xml:space="preserve">La mise en œuvre du plan égalité 2024-2026 </w:t>
      </w:r>
      <w:r w:rsidR="00F94969">
        <w:t>s’inscrit pleinement dans le schéma directeur des ressources humaines</w:t>
      </w:r>
      <w:r w:rsidR="00E57568">
        <w:t xml:space="preserve"> et le projet</w:t>
      </w:r>
      <w:r w:rsidR="00E57568" w:rsidRPr="5085A425">
        <w:rPr>
          <w:rFonts w:ascii="Brother-1816-Book" w:hAnsi="Brother-1816-Book" w:cs="Brother-1816-Book"/>
          <w:sz w:val="20"/>
          <w:szCs w:val="20"/>
        </w:rPr>
        <w:t xml:space="preserve"> </w:t>
      </w:r>
      <w:r w:rsidR="00E57568">
        <w:t xml:space="preserve">d’une vision RH de site adaptée à </w:t>
      </w:r>
      <w:proofErr w:type="spellStart"/>
      <w:r w:rsidR="00E57568">
        <w:t>UniCA</w:t>
      </w:r>
      <w:proofErr w:type="spellEnd"/>
      <w:r w:rsidR="00E57568">
        <w:t xml:space="preserve"> et chacun</w:t>
      </w:r>
      <w:r w:rsidR="00B111D7">
        <w:t>e</w:t>
      </w:r>
      <w:r w:rsidR="00E57568">
        <w:t xml:space="preserve"> de ses composantes. Ce plan </w:t>
      </w:r>
      <w:r>
        <w:t xml:space="preserve">sera </w:t>
      </w:r>
      <w:r w:rsidR="00E57568">
        <w:t xml:space="preserve">également </w:t>
      </w:r>
      <w:r>
        <w:t xml:space="preserve">mené en étroite collaboration avec </w:t>
      </w:r>
      <w:r w:rsidR="00F94969">
        <w:t xml:space="preserve">d’autres </w:t>
      </w:r>
      <w:r>
        <w:t xml:space="preserve">initiatives clés </w:t>
      </w:r>
      <w:r w:rsidR="00F94969">
        <w:t xml:space="preserve">de l’établissement </w:t>
      </w:r>
      <w:r w:rsidR="00C0035F">
        <w:t xml:space="preserve">tels </w:t>
      </w:r>
      <w:r>
        <w:t xml:space="preserve">que le </w:t>
      </w:r>
      <w:r w:rsidR="00C0035F">
        <w:t xml:space="preserve">plan </w:t>
      </w:r>
      <w:r>
        <w:t>HRS4R, le plan</w:t>
      </w:r>
      <w:r w:rsidR="00345A8F">
        <w:t xml:space="preserve"> Qualité de Vie et des Conditions de Travail (QVCT)</w:t>
      </w:r>
      <w:r w:rsidR="00F94969">
        <w:t xml:space="preserve"> ou encore</w:t>
      </w:r>
      <w:r>
        <w:t xml:space="preserve"> le schéma directeur de la vie étudiante. </w:t>
      </w:r>
    </w:p>
    <w:p w14:paraId="3D7CE877" w14:textId="16F86B4F" w:rsidR="00C16930" w:rsidRDefault="00C16930" w:rsidP="006B7806">
      <w:r w:rsidRPr="00C16930">
        <w:t xml:space="preserve">Concrètement, cette collaboration transversale </w:t>
      </w:r>
      <w:r w:rsidR="00342FA6">
        <w:t>permettra</w:t>
      </w:r>
      <w:r w:rsidRPr="00C16930">
        <w:t xml:space="preserve"> d'identifier et de remédier aux disparités de genre dans nos pratiques de gestion des ressources humaines, dans nos politiques de bien-être au travail, ainsi que dans nos services et initiatives destinés aux étudiants</w:t>
      </w:r>
      <w:r w:rsidR="00F94969">
        <w:t xml:space="preserve"> et étudiantes</w:t>
      </w:r>
      <w:r w:rsidRPr="00C16930">
        <w:t xml:space="preserve">. </w:t>
      </w:r>
    </w:p>
    <w:p w14:paraId="2B01EAEC" w14:textId="77777777" w:rsidR="0041436B" w:rsidRPr="00E57568" w:rsidRDefault="0041436B" w:rsidP="006B7806"/>
    <w:p w14:paraId="31FBEDE0" w14:textId="2748F80E" w:rsidR="008C5BAE" w:rsidRDefault="008C5BAE" w:rsidP="006B7806">
      <w:r w:rsidRPr="008C5BAE">
        <w:t xml:space="preserve">De plus, la </w:t>
      </w:r>
      <w:r w:rsidR="003D440F">
        <w:t>C</w:t>
      </w:r>
      <w:r w:rsidRPr="008C5BAE">
        <w:t xml:space="preserve">ellule de gestion de projet (PMO) </w:t>
      </w:r>
      <w:r>
        <w:t xml:space="preserve">sera consultée </w:t>
      </w:r>
      <w:r w:rsidRPr="008C5BAE">
        <w:t xml:space="preserve">pour assurer une mise en œuvre cohérente de nos initiatives en matière d'égalité. </w:t>
      </w:r>
      <w:r>
        <w:t xml:space="preserve">Cette approche projet permettra de </w:t>
      </w:r>
      <w:r w:rsidRPr="008C5BAE">
        <w:t xml:space="preserve">réaliser </w:t>
      </w:r>
      <w:r>
        <w:t>les objectifs</w:t>
      </w:r>
      <w:r w:rsidRPr="008C5BAE">
        <w:t xml:space="preserve"> de manière efficiente</w:t>
      </w:r>
      <w:r>
        <w:t xml:space="preserve"> et permettra également de faciliter le suivi de la réalisation des actions en vue de la restitution des rapport annuels au HCERES. </w:t>
      </w:r>
    </w:p>
    <w:p w14:paraId="60BAEA0D" w14:textId="66DD1935" w:rsidR="007351F9" w:rsidRPr="007351F9" w:rsidRDefault="2A65D8B9" w:rsidP="00DB386C">
      <w:pPr>
        <w:pStyle w:val="Titre2"/>
      </w:pPr>
      <w:bookmarkStart w:id="12" w:name="_Toc167264851"/>
      <w:r>
        <w:t xml:space="preserve">S’inspirer et partager ses initiatives au niveau </w:t>
      </w:r>
      <w:r w:rsidR="00852834">
        <w:t xml:space="preserve">local, régional, national et </w:t>
      </w:r>
      <w:r>
        <w:t>international</w:t>
      </w:r>
      <w:bookmarkEnd w:id="12"/>
      <w:r>
        <w:t xml:space="preserve"> </w:t>
      </w:r>
    </w:p>
    <w:p w14:paraId="6D0D12F7" w14:textId="65215173" w:rsidR="00D869E8" w:rsidRDefault="00FC05E9" w:rsidP="006B7806">
      <w:r>
        <w:t xml:space="preserve">Avec ce nouveau plan d’action, c’est aussi l’occasion pour </w:t>
      </w:r>
      <w:r w:rsidR="00F94969">
        <w:t xml:space="preserve">Université Côte d’Azur </w:t>
      </w:r>
      <w:r>
        <w:t xml:space="preserve">d’échanger et capitaliser sur des </w:t>
      </w:r>
      <w:r w:rsidR="008E2038">
        <w:t>initiatives en matière d’</w:t>
      </w:r>
      <w:r>
        <w:t>égalité avec ses partenaires</w:t>
      </w:r>
      <w:r w:rsidR="00D9143B">
        <w:t xml:space="preserve"> territoriaux, nationaux et internationaux.</w:t>
      </w:r>
      <w:r w:rsidR="0080253E">
        <w:t xml:space="preserve"> </w:t>
      </w:r>
      <w:r w:rsidR="00D9143B">
        <w:t xml:space="preserve">Au niveau territorial, le réseau </w:t>
      </w:r>
      <w:proofErr w:type="spellStart"/>
      <w:r w:rsidR="00D9143B">
        <w:t>Rés’égal</w:t>
      </w:r>
      <w:proofErr w:type="spellEnd"/>
      <w:r w:rsidR="00D9143B">
        <w:t xml:space="preserve"> de la Direction Régionale aux Droits des femmes permet à Université Côte d’Azur de partager les actions qu’elle mène tout au long de l’année et de s’associer à d’autres structure</w:t>
      </w:r>
      <w:r w:rsidR="0080253E">
        <w:t>s</w:t>
      </w:r>
      <w:r w:rsidR="00D9143B">
        <w:t xml:space="preserve"> de la fonction publique</w:t>
      </w:r>
      <w:r w:rsidR="0080253E">
        <w:t>.</w:t>
      </w:r>
      <w:r w:rsidR="00D869E8">
        <w:t xml:space="preserve"> En février 2023, </w:t>
      </w:r>
      <w:r w:rsidR="00D869E8">
        <w:t xml:space="preserve">Université Côte d’Azur a </w:t>
      </w:r>
      <w:r w:rsidR="00D869E8">
        <w:t xml:space="preserve">également </w:t>
      </w:r>
      <w:r w:rsidR="00D869E8">
        <w:t xml:space="preserve">signé </w:t>
      </w:r>
      <w:r w:rsidR="00D869E8" w:rsidRPr="00D869E8">
        <w:t>la convention régionale pour l’égalité femmes hommes dans le système éducatif</w:t>
      </w:r>
      <w:r w:rsidR="00D869E8">
        <w:t>.</w:t>
      </w:r>
    </w:p>
    <w:p w14:paraId="08C34575" w14:textId="336C275D" w:rsidR="00DE0C7A" w:rsidRDefault="00521C76" w:rsidP="006B7806">
      <w:r>
        <w:t xml:space="preserve"> </w:t>
      </w:r>
      <w:r w:rsidR="59C3058A">
        <w:t>A</w:t>
      </w:r>
      <w:r w:rsidR="00DE0C7A">
        <w:t>u-delà de ce partenariat</w:t>
      </w:r>
      <w:r w:rsidR="00D869E8">
        <w:t xml:space="preserve"> régional</w:t>
      </w:r>
      <w:r w:rsidR="00DE0C7A">
        <w:t xml:space="preserve">, Université Côte d’Azur a également signé une convention avec le Parquet de Nice et de Grasse afin de préciser les modalités de signalement auprès du Procureur de la République en cas de signalement de crime ou délit en lien avec les </w:t>
      </w:r>
      <w:r w:rsidR="007B6EA6">
        <w:t>activités</w:t>
      </w:r>
      <w:r w:rsidR="00DE0C7A">
        <w:t xml:space="preserve"> la cellule de signalement de violence sexistes et sexuelles</w:t>
      </w:r>
      <w:r w:rsidR="15EA08C9">
        <w:t xml:space="preserve"> et partage des initiatives avec l</w:t>
      </w:r>
      <w:r w:rsidR="561552AD">
        <w:t>es</w:t>
      </w:r>
      <w:r w:rsidR="15EA08C9">
        <w:t xml:space="preserve"> métropole</w:t>
      </w:r>
      <w:r w:rsidR="5CBF3F79">
        <w:t>s</w:t>
      </w:r>
      <w:r w:rsidR="15EA08C9">
        <w:t xml:space="preserve"> de Nice</w:t>
      </w:r>
      <w:r w:rsidR="51743FAB">
        <w:t xml:space="preserve"> et d’Antibes.</w:t>
      </w:r>
      <w:r w:rsidR="00D869E8">
        <w:t xml:space="preserve"> </w:t>
      </w:r>
    </w:p>
    <w:p w14:paraId="31F4F55B" w14:textId="3C670162" w:rsidR="004D31F0" w:rsidRDefault="00521C76" w:rsidP="006B7806">
      <w:r>
        <w:t xml:space="preserve">Au niveau national, Université Côte d’Azur </w:t>
      </w:r>
      <w:r w:rsidR="47E88681">
        <w:t xml:space="preserve">porte la vice-présidence de la </w:t>
      </w:r>
      <w:r>
        <w:t>Conférence Permanente des</w:t>
      </w:r>
      <w:r w:rsidR="2B71EC7F">
        <w:t xml:space="preserve"> </w:t>
      </w:r>
      <w:r w:rsidR="00B111D7">
        <w:t>chargés/chargées</w:t>
      </w:r>
      <w:r>
        <w:t xml:space="preserve"> de mission Egalité et Diversité (CPED) </w:t>
      </w:r>
      <w:r w:rsidR="357A736F">
        <w:t xml:space="preserve">et à </w:t>
      </w:r>
      <w:r w:rsidR="6237273A">
        <w:t>ce titre s</w:t>
      </w:r>
      <w:r w:rsidR="0B919146">
        <w:t>’</w:t>
      </w:r>
      <w:r w:rsidR="6EF1BF2C">
        <w:t xml:space="preserve">implique </w:t>
      </w:r>
      <w:r w:rsidR="07D6D30A">
        <w:t>dans plusieurs groupes de travail, échange avec les acteurs et actrices nationaux du territoires (France Université, CDEFI</w:t>
      </w:r>
      <w:r w:rsidR="341266D4">
        <w:t>, CG</w:t>
      </w:r>
      <w:r w:rsidR="5465DCC7">
        <w:t>E, AFDESRI, MESR, associations nationales...)</w:t>
      </w:r>
      <w:r w:rsidR="728B78E7">
        <w:t>. Ce réseau</w:t>
      </w:r>
      <w:r>
        <w:t xml:space="preserve"> lui permet de s’inspirer de bonne</w:t>
      </w:r>
      <w:r w:rsidR="00B111D7">
        <w:t>s</w:t>
      </w:r>
      <w:r>
        <w:t xml:space="preserve"> pratiques d’autres établissement et de partager </w:t>
      </w:r>
      <w:r w:rsidR="551B808F">
        <w:t>nos</w:t>
      </w:r>
      <w:r>
        <w:t xml:space="preserve"> projets innovants</w:t>
      </w:r>
      <w:r w:rsidR="5C0E0608">
        <w:t>.</w:t>
      </w:r>
    </w:p>
    <w:p w14:paraId="7DB80940" w14:textId="0CE5688A" w:rsidR="001126FA" w:rsidRDefault="007351F9" w:rsidP="006B7806">
      <w:r>
        <w:t>Le partage du plan d'égalité professionnelle</w:t>
      </w:r>
      <w:r w:rsidR="65B14801">
        <w:t xml:space="preserve"> et de nos pratiques</w:t>
      </w:r>
      <w:r>
        <w:t xml:space="preserve"> au niveau international à travers le réseau </w:t>
      </w:r>
      <w:proofErr w:type="spellStart"/>
      <w:r>
        <w:t>Ulysseus</w:t>
      </w:r>
      <w:proofErr w:type="spellEnd"/>
      <w:r>
        <w:t xml:space="preserve"> offr</w:t>
      </w:r>
      <w:r w:rsidR="0080253E">
        <w:t>e</w:t>
      </w:r>
      <w:r>
        <w:t xml:space="preserve"> une plateforme précieuse pour l'échange d'expériences et de bonnes pratiques entre les organisations membres, favorisant ainsi une approche innovante et intersectionnelle. Ce partage renforce l'impact collectif des initiatives, contribuant ainsi à créer un environnement professionnel plus inclusif et équitable à travers l’Europe.</w:t>
      </w:r>
    </w:p>
    <w:p w14:paraId="0897EF3C" w14:textId="47C18D44" w:rsidR="005658FB" w:rsidRDefault="006B71CF" w:rsidP="006B71CF">
      <w:pPr>
        <w:spacing w:after="160" w:line="259" w:lineRule="auto"/>
        <w:jc w:val="left"/>
      </w:pPr>
      <w:r>
        <w:br w:type="page"/>
      </w:r>
    </w:p>
    <w:p w14:paraId="407058AF" w14:textId="7C0F852C" w:rsidR="00234868" w:rsidRDefault="33E7604E" w:rsidP="006B7806">
      <w:pPr>
        <w:pStyle w:val="Titre1"/>
      </w:pPr>
      <w:bookmarkStart w:id="13" w:name="_Toc167264852"/>
      <w:r>
        <w:t xml:space="preserve">Axe </w:t>
      </w:r>
      <w:r w:rsidR="5B5B4D8E">
        <w:t>1</w:t>
      </w:r>
      <w:r w:rsidR="4BCC6903">
        <w:t xml:space="preserve"> : </w:t>
      </w:r>
      <w:r w:rsidR="290876DC">
        <w:t>E</w:t>
      </w:r>
      <w:r w:rsidR="4BCC6903">
        <w:t>valuer, prévenir et le cas échéant, traiter les écarts de rémunération femmes-hommes</w:t>
      </w:r>
      <w:bookmarkEnd w:id="13"/>
    </w:p>
    <w:p w14:paraId="500ACCE1" w14:textId="4B1CECD5" w:rsidR="00330640" w:rsidRDefault="00330640" w:rsidP="006B7806">
      <w:r>
        <w:t xml:space="preserve">L'égalité salariale entre les femmes et les hommes est un principe fondamental du droit international, </w:t>
      </w:r>
      <w:r w:rsidR="00B111D7">
        <w:t>européen</w:t>
      </w:r>
      <w:r>
        <w:t xml:space="preserve"> et </w:t>
      </w:r>
      <w:r w:rsidR="4B753EB5">
        <w:t>français</w:t>
      </w:r>
      <w:r>
        <w:t>. Cependant, des disparités persistent</w:t>
      </w:r>
      <w:r w:rsidR="2DCEEBD8">
        <w:t>, y compris dans la fonction publique</w:t>
      </w:r>
      <w:r w:rsidR="78C480E3">
        <w:t xml:space="preserve"> et les établissements d’enseignement supérieur</w:t>
      </w:r>
      <w:r>
        <w:t xml:space="preserve"> en raison de divers facteurs, notamment les dynamiques d'évolution de carrière. À Uni</w:t>
      </w:r>
      <w:r w:rsidR="00DA3730">
        <w:t>versité Côte d’Azur</w:t>
      </w:r>
      <w:r w:rsidR="00F94969">
        <w:t>,</w:t>
      </w:r>
      <w:r>
        <w:t xml:space="preserve"> l'outil </w:t>
      </w:r>
      <w:r w:rsidR="00700EA5">
        <w:t>de la Direction générale de l'administration et de la fonction publique (</w:t>
      </w:r>
      <w:r>
        <w:t>DGFAP</w:t>
      </w:r>
      <w:r w:rsidR="00700EA5">
        <w:t>)</w:t>
      </w:r>
      <w:r>
        <w:t xml:space="preserve"> est utilisé pour compléter les données statistiques du Rapport </w:t>
      </w:r>
      <w:r w:rsidR="00F94969">
        <w:t>S</w:t>
      </w:r>
      <w:r>
        <w:t xml:space="preserve">ocial Unique et pour calculer l'index sur les écarts de rémunération entre les sexes. </w:t>
      </w:r>
    </w:p>
    <w:p w14:paraId="43C179FB" w14:textId="2FB67468" w:rsidR="00330640" w:rsidRPr="00330640" w:rsidRDefault="00330640" w:rsidP="006B7806">
      <w:r>
        <w:t>Lors du dernier</w:t>
      </w:r>
      <w:r w:rsidR="001764A8">
        <w:t xml:space="preserve"> </w:t>
      </w:r>
      <w:r>
        <w:t>bilan et plan d’action égalité, plusieurs constats ont été relevés, notamment un écart de rémunération marqué chez les</w:t>
      </w:r>
      <w:r w:rsidR="00F94969">
        <w:t xml:space="preserve"> agents</w:t>
      </w:r>
      <w:r>
        <w:t xml:space="preserve"> contractuels</w:t>
      </w:r>
      <w:r w:rsidR="3AF3DA51">
        <w:t>, ainsi que pour les postes ayant les plus hautes rémunérations (professeurs et catégories A</w:t>
      </w:r>
      <w:r w:rsidR="695E6BFC">
        <w:t xml:space="preserve"> en particulier)</w:t>
      </w:r>
      <w:r w:rsidR="00A0230C">
        <w:t xml:space="preserve">. </w:t>
      </w:r>
      <w:r w:rsidR="00F94969">
        <w:t xml:space="preserve">Ainsi, il convient de maintenir une analyse systématique des rémunérations </w:t>
      </w:r>
      <w:r w:rsidR="33F36481">
        <w:t xml:space="preserve">en particulier des rémunérations </w:t>
      </w:r>
      <w:r w:rsidR="00F94969">
        <w:t>dérogatoires aux grilles en vigueur dans l’établissement depuis le 1</w:t>
      </w:r>
      <w:r w:rsidR="00F94969" w:rsidRPr="60D2B5EB">
        <w:rPr>
          <w:vertAlign w:val="superscript"/>
        </w:rPr>
        <w:t>er</w:t>
      </w:r>
      <w:r w:rsidR="00F94969">
        <w:t xml:space="preserve"> janvier 2023.</w:t>
      </w:r>
      <w:r>
        <w:t xml:space="preserve"> De plus,</w:t>
      </w:r>
      <w:r w:rsidR="00EA34EA">
        <w:t xml:space="preserve"> les </w:t>
      </w:r>
      <w:r>
        <w:t>ateliers</w:t>
      </w:r>
      <w:r w:rsidR="00EA34EA">
        <w:t xml:space="preserve"> d’intelligence collective</w:t>
      </w:r>
      <w:r>
        <w:t xml:space="preserve"> ont mis en lumière une invisibilisation de certaines tâches</w:t>
      </w:r>
      <w:r w:rsidR="00F94969">
        <w:t xml:space="preserve"> dans les laboratoires</w:t>
      </w:r>
      <w:r>
        <w:t>, principalement attribuées aux femmes, mais peu</w:t>
      </w:r>
      <w:r w:rsidR="3568BC08">
        <w:t xml:space="preserve"> ou pas</w:t>
      </w:r>
      <w:r>
        <w:t xml:space="preserve"> valorisées dans les primes ou l'évolution de carrière. Afin de mieux </w:t>
      </w:r>
      <w:r w:rsidR="004611C5">
        <w:t>objectiver</w:t>
      </w:r>
      <w:r>
        <w:t xml:space="preserve"> ce phénomène</w:t>
      </w:r>
      <w:r w:rsidR="00EA34EA">
        <w:t xml:space="preserve"> et de sensibiliser en interne,</w:t>
      </w:r>
      <w:r>
        <w:t xml:space="preserve"> une enquête sur le travail invisible sera </w:t>
      </w:r>
      <w:r w:rsidR="00F94969">
        <w:t>réalisée</w:t>
      </w:r>
      <w:r>
        <w:t>.</w:t>
      </w:r>
    </w:p>
    <w:tbl>
      <w:tblPr>
        <w:tblStyle w:val="Grilledutableau"/>
        <w:tblW w:w="14317" w:type="dxa"/>
        <w:tblInd w:w="137" w:type="dxa"/>
        <w:tblLook w:val="04A0" w:firstRow="1" w:lastRow="0" w:firstColumn="1" w:lastColumn="0" w:noHBand="0" w:noVBand="1"/>
      </w:tblPr>
      <w:tblGrid>
        <w:gridCol w:w="3353"/>
        <w:gridCol w:w="3309"/>
        <w:gridCol w:w="2977"/>
        <w:gridCol w:w="4678"/>
      </w:tblGrid>
      <w:tr w:rsidR="001061DA" w14:paraId="23BE48E5" w14:textId="77777777" w:rsidTr="60D2B5EB">
        <w:tc>
          <w:tcPr>
            <w:tcW w:w="3353" w:type="dxa"/>
            <w:shd w:val="clear" w:color="auto" w:fill="FFFFFF" w:themeFill="background1"/>
          </w:tcPr>
          <w:p w14:paraId="768FD034" w14:textId="77777777" w:rsidR="001061DA" w:rsidRPr="00234868" w:rsidRDefault="001061DA" w:rsidP="006B7806"/>
        </w:tc>
        <w:tc>
          <w:tcPr>
            <w:tcW w:w="3309" w:type="dxa"/>
            <w:shd w:val="clear" w:color="auto" w:fill="8EAADB" w:themeFill="accent1" w:themeFillTint="99"/>
          </w:tcPr>
          <w:p w14:paraId="06334897" w14:textId="77777777" w:rsidR="001061DA" w:rsidRPr="00605D77" w:rsidRDefault="001061DA" w:rsidP="00605D77">
            <w:pPr>
              <w:jc w:val="center"/>
              <w:rPr>
                <w:b/>
              </w:rPr>
            </w:pPr>
            <w:r w:rsidRPr="00605D77">
              <w:rPr>
                <w:b/>
              </w:rPr>
              <w:t>Analyser / Evaluer</w:t>
            </w:r>
          </w:p>
        </w:tc>
        <w:tc>
          <w:tcPr>
            <w:tcW w:w="2977" w:type="dxa"/>
            <w:shd w:val="clear" w:color="auto" w:fill="8EAADB" w:themeFill="accent1" w:themeFillTint="99"/>
          </w:tcPr>
          <w:p w14:paraId="78747955" w14:textId="77777777" w:rsidR="001061DA" w:rsidRPr="00605D77" w:rsidRDefault="001061DA" w:rsidP="00605D77">
            <w:pPr>
              <w:jc w:val="center"/>
              <w:rPr>
                <w:b/>
              </w:rPr>
            </w:pPr>
            <w:r w:rsidRPr="00605D77">
              <w:rPr>
                <w:b/>
              </w:rPr>
              <w:t>Sensibiliser / former</w:t>
            </w:r>
          </w:p>
        </w:tc>
        <w:tc>
          <w:tcPr>
            <w:tcW w:w="4678" w:type="dxa"/>
            <w:shd w:val="clear" w:color="auto" w:fill="8EAADB" w:themeFill="accent1" w:themeFillTint="99"/>
          </w:tcPr>
          <w:p w14:paraId="275F9FBA" w14:textId="77777777" w:rsidR="001061DA" w:rsidRPr="00605D77" w:rsidRDefault="001061DA" w:rsidP="00605D77">
            <w:pPr>
              <w:jc w:val="center"/>
              <w:rPr>
                <w:b/>
              </w:rPr>
            </w:pPr>
            <w:r w:rsidRPr="00605D77">
              <w:rPr>
                <w:b/>
              </w:rPr>
              <w:t>Communiquer</w:t>
            </w:r>
          </w:p>
        </w:tc>
      </w:tr>
      <w:tr w:rsidR="001061DA" w14:paraId="5BF8AEE5" w14:textId="77777777" w:rsidTr="00DB386C">
        <w:trPr>
          <w:trHeight w:val="1055"/>
        </w:trPr>
        <w:tc>
          <w:tcPr>
            <w:tcW w:w="3353" w:type="dxa"/>
            <w:shd w:val="clear" w:color="auto" w:fill="B4C6E7" w:themeFill="accent1" w:themeFillTint="66"/>
          </w:tcPr>
          <w:p w14:paraId="39E5A7D8" w14:textId="05ACB37F" w:rsidR="001061DA" w:rsidRPr="00DB386C" w:rsidRDefault="001061DA" w:rsidP="00DB386C">
            <w:pPr>
              <w:jc w:val="center"/>
              <w:rPr>
                <w:b/>
              </w:rPr>
            </w:pPr>
            <w:r w:rsidRPr="00DB386C">
              <w:rPr>
                <w:b/>
              </w:rPr>
              <w:t xml:space="preserve">Projet </w:t>
            </w:r>
            <w:r w:rsidR="00B20F95" w:rsidRPr="00DB386C">
              <w:rPr>
                <w:b/>
              </w:rPr>
              <w:t>Clé</w:t>
            </w:r>
          </w:p>
          <w:p w14:paraId="3A64E51B" w14:textId="79ECB18B" w:rsidR="008B5C9A" w:rsidRPr="00DB386C" w:rsidRDefault="001061DA" w:rsidP="00DB386C">
            <w:pPr>
              <w:jc w:val="center"/>
              <w:rPr>
                <w:b/>
              </w:rPr>
            </w:pPr>
            <w:r w:rsidRPr="00DB386C">
              <w:rPr>
                <w:b/>
              </w:rPr>
              <w:t>Enquête</w:t>
            </w:r>
            <w:r w:rsidR="00B65A17" w:rsidRPr="00DB386C">
              <w:rPr>
                <w:b/>
              </w:rPr>
              <w:t>r</w:t>
            </w:r>
            <w:r w:rsidRPr="00DB386C">
              <w:rPr>
                <w:b/>
              </w:rPr>
              <w:t xml:space="preserve"> sur </w:t>
            </w:r>
            <w:r w:rsidR="00F94969" w:rsidRPr="00DB386C">
              <w:rPr>
                <w:b/>
              </w:rPr>
              <w:t>le t</w:t>
            </w:r>
            <w:r w:rsidRPr="00DB386C">
              <w:rPr>
                <w:b/>
              </w:rPr>
              <w:t>ravail invisible</w:t>
            </w:r>
          </w:p>
        </w:tc>
        <w:tc>
          <w:tcPr>
            <w:tcW w:w="3309" w:type="dxa"/>
          </w:tcPr>
          <w:p w14:paraId="4BB61C44" w14:textId="5A971AAB" w:rsidR="001061DA" w:rsidRPr="00DB386C" w:rsidRDefault="001061DA" w:rsidP="00DB386C">
            <w:pPr>
              <w:pStyle w:val="Sansinterligne"/>
            </w:pPr>
            <w:r w:rsidRPr="00DB386C">
              <w:drawing>
                <wp:anchor distT="0" distB="0" distL="114300" distR="114300" simplePos="0" relativeHeight="251745280" behindDoc="0" locked="0" layoutInCell="1" allowOverlap="1" wp14:anchorId="5432792C" wp14:editId="2FF9EF66">
                  <wp:simplePos x="0" y="0"/>
                  <wp:positionH relativeFrom="column">
                    <wp:posOffset>1690370</wp:posOffset>
                  </wp:positionH>
                  <wp:positionV relativeFrom="paragraph">
                    <wp:posOffset>89535</wp:posOffset>
                  </wp:positionV>
                  <wp:extent cx="266700" cy="266700"/>
                  <wp:effectExtent l="0" t="0" r="0" b="0"/>
                  <wp:wrapNone/>
                  <wp:docPr id="1" name="Graphique 1"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29481FC3" w:rsidRPr="00DB386C">
              <w:t xml:space="preserve">Mener une enquête sur le travail </w:t>
            </w:r>
            <w:r w:rsidR="61E8DCCF" w:rsidRPr="00DB386C">
              <w:t xml:space="preserve">invisible </w:t>
            </w:r>
            <w:r w:rsidR="3BCC9447" w:rsidRPr="00DB386C">
              <w:t>à</w:t>
            </w:r>
            <w:r w:rsidR="00A0230C" w:rsidRPr="00DB386C">
              <w:t xml:space="preserve"> </w:t>
            </w:r>
            <w:r w:rsidR="61E8DCCF" w:rsidRPr="00DB386C">
              <w:t>Université</w:t>
            </w:r>
            <w:r w:rsidR="68C7E685" w:rsidRPr="00DB386C">
              <w:t xml:space="preserve"> Côte d’Azur</w:t>
            </w:r>
          </w:p>
        </w:tc>
        <w:tc>
          <w:tcPr>
            <w:tcW w:w="2977" w:type="dxa"/>
          </w:tcPr>
          <w:p w14:paraId="24674647" w14:textId="2D3E5C06" w:rsidR="001061DA" w:rsidRPr="00DB386C" w:rsidRDefault="00A0230C" w:rsidP="00DB386C">
            <w:pPr>
              <w:pStyle w:val="Sansinterligne"/>
            </w:pPr>
            <w:r w:rsidRPr="00DB386C">
              <w:drawing>
                <wp:anchor distT="0" distB="0" distL="114300" distR="114300" simplePos="0" relativeHeight="251802624" behindDoc="0" locked="0" layoutInCell="1" allowOverlap="1" wp14:anchorId="2346254E" wp14:editId="033C9C8F">
                  <wp:simplePos x="0" y="0"/>
                  <wp:positionH relativeFrom="column">
                    <wp:posOffset>1497965</wp:posOffset>
                  </wp:positionH>
                  <wp:positionV relativeFrom="paragraph">
                    <wp:posOffset>224155</wp:posOffset>
                  </wp:positionV>
                  <wp:extent cx="266700" cy="266700"/>
                  <wp:effectExtent l="0" t="0" r="0" b="0"/>
                  <wp:wrapNone/>
                  <wp:docPr id="2" name="Graphique 2"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5F042397" w:rsidRPr="00DB386C">
              <w:t xml:space="preserve">Sensibiliser les managers et les directions au travail invisible </w:t>
            </w:r>
          </w:p>
        </w:tc>
        <w:tc>
          <w:tcPr>
            <w:tcW w:w="4678" w:type="dxa"/>
          </w:tcPr>
          <w:p w14:paraId="3467B8A0" w14:textId="528B17B9" w:rsidR="00626A88" w:rsidRPr="00DB386C" w:rsidRDefault="00782E8E" w:rsidP="00DB386C">
            <w:pPr>
              <w:pStyle w:val="Sansinterligne"/>
            </w:pPr>
            <w:r w:rsidRPr="00DB386C">
              <w:drawing>
                <wp:anchor distT="0" distB="0" distL="114300" distR="114300" simplePos="0" relativeHeight="251804672" behindDoc="0" locked="0" layoutInCell="1" allowOverlap="1" wp14:anchorId="66C587FB" wp14:editId="50DDDD45">
                  <wp:simplePos x="0" y="0"/>
                  <wp:positionH relativeFrom="column">
                    <wp:posOffset>2482850</wp:posOffset>
                  </wp:positionH>
                  <wp:positionV relativeFrom="paragraph">
                    <wp:posOffset>217805</wp:posOffset>
                  </wp:positionV>
                  <wp:extent cx="335280" cy="266700"/>
                  <wp:effectExtent l="0" t="0" r="7620" b="0"/>
                  <wp:wrapNone/>
                  <wp:docPr id="36" name="Graphique 36"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0" y="0"/>
                            <a:ext cx="335280" cy="266700"/>
                          </a:xfrm>
                          <a:prstGeom prst="rect">
                            <a:avLst/>
                          </a:prstGeom>
                        </pic:spPr>
                      </pic:pic>
                    </a:graphicData>
                  </a:graphic>
                  <wp14:sizeRelH relativeFrom="margin">
                    <wp14:pctWidth>0</wp14:pctWidth>
                  </wp14:sizeRelH>
                </wp:anchor>
              </w:drawing>
            </w:r>
            <w:r w:rsidR="7809FAA8" w:rsidRPr="00DB386C">
              <w:t>Communiquer les résultats de l’enquête sur le travail invisible</w:t>
            </w:r>
          </w:p>
          <w:p w14:paraId="28FFE903" w14:textId="294F1731" w:rsidR="00626A88" w:rsidRPr="00DB386C" w:rsidRDefault="54DA03C2" w:rsidP="00DB386C">
            <w:pPr>
              <w:pStyle w:val="Sansinterligne"/>
            </w:pPr>
            <w:r w:rsidRPr="00DB386C">
              <w:t>Mieux prendre en compte ces tâches dans les réfé</w:t>
            </w:r>
            <w:r w:rsidR="00DB386C" w:rsidRPr="00DB386C">
              <w:t>r</w:t>
            </w:r>
            <w:r w:rsidRPr="00DB386C">
              <w:t>entiels de prime et d’avancement de carrière </w:t>
            </w:r>
          </w:p>
        </w:tc>
      </w:tr>
      <w:tr w:rsidR="001061DA" w14:paraId="71D26099" w14:textId="77777777" w:rsidTr="60D2B5EB">
        <w:tc>
          <w:tcPr>
            <w:tcW w:w="3353" w:type="dxa"/>
            <w:shd w:val="clear" w:color="auto" w:fill="B4C6E7" w:themeFill="accent1" w:themeFillTint="66"/>
          </w:tcPr>
          <w:p w14:paraId="6E5A6ED1" w14:textId="4D6ED305" w:rsidR="00B65A17" w:rsidRPr="00DB386C" w:rsidRDefault="00B65A17" w:rsidP="00DB386C">
            <w:pPr>
              <w:jc w:val="center"/>
              <w:rPr>
                <w:b/>
              </w:rPr>
            </w:pPr>
            <w:r w:rsidRPr="00DB386C">
              <w:rPr>
                <w:b/>
              </w:rPr>
              <w:t>Analyser les écarts de rémunération chez les contractuels</w:t>
            </w:r>
          </w:p>
        </w:tc>
        <w:tc>
          <w:tcPr>
            <w:tcW w:w="3309" w:type="dxa"/>
          </w:tcPr>
          <w:p w14:paraId="1E5A29C9" w14:textId="5470CB62" w:rsidR="001061DA" w:rsidRPr="00DB386C" w:rsidRDefault="001061DA" w:rsidP="00DB386C">
            <w:pPr>
              <w:pStyle w:val="Sansinterligne"/>
            </w:pPr>
            <w:r w:rsidRPr="00DB386C">
              <w:t xml:space="preserve">Poursuivre l’analyse genrée des </w:t>
            </w:r>
            <w:r w:rsidR="00F94969" w:rsidRPr="00DB386C">
              <w:t>demandes de rémunérations dérogatoires aux grilles en vigueur</w:t>
            </w:r>
            <w:r w:rsidRPr="00DB386C">
              <w:t xml:space="preserve"> </w:t>
            </w:r>
            <w:r w:rsidR="00782E8E" w:rsidRPr="00DB386C">
              <w:drawing>
                <wp:inline distT="0" distB="0" distL="0" distR="0" wp14:anchorId="06376332" wp14:editId="15E51A8E">
                  <wp:extent cx="207818" cy="207818"/>
                  <wp:effectExtent l="0" t="0" r="1905" b="1905"/>
                  <wp:docPr id="18" name="Graphique 18"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p>
        </w:tc>
        <w:tc>
          <w:tcPr>
            <w:tcW w:w="2977" w:type="dxa"/>
          </w:tcPr>
          <w:p w14:paraId="0401C031" w14:textId="3E865165" w:rsidR="001061DA" w:rsidRPr="00DB386C" w:rsidRDefault="001061DA" w:rsidP="00DB386C">
            <w:pPr>
              <w:pStyle w:val="Sansinterligne"/>
            </w:pPr>
            <w:r w:rsidRPr="00DB386C">
              <w:t xml:space="preserve">Transmettre le résultat de cette analyse </w:t>
            </w:r>
            <w:r w:rsidR="00F94969" w:rsidRPr="00DB386C">
              <w:t>aux parties prenantes mobilisées dans la procédure dédiée</w:t>
            </w:r>
            <w:r w:rsidR="00943DEB" w:rsidRPr="00DB386C">
              <w:t xml:space="preserve"> </w:t>
            </w:r>
            <w:r w:rsidR="00943DEB" w:rsidRPr="00DB386C">
              <w:drawing>
                <wp:inline distT="0" distB="0" distL="0" distR="0" wp14:anchorId="69221B1F" wp14:editId="5C77627B">
                  <wp:extent cx="207818" cy="207818"/>
                  <wp:effectExtent l="0" t="0" r="1905" b="1905"/>
                  <wp:docPr id="21" name="Graphique 21"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p>
        </w:tc>
        <w:tc>
          <w:tcPr>
            <w:tcW w:w="4678" w:type="dxa"/>
          </w:tcPr>
          <w:p w14:paraId="5236C5CE" w14:textId="2962E98C" w:rsidR="001061DA" w:rsidRPr="00DB386C" w:rsidRDefault="00F94969" w:rsidP="00DB386C">
            <w:pPr>
              <w:pStyle w:val="Sansinterligne"/>
            </w:pPr>
            <w:r w:rsidRPr="00DB386C">
              <w:t>Soumettre en instances et communiquer sur des critères dérogatoires mis à jour annuellement dans le cadre de la stratégie de gestion prévisionnelle des emplois et des compétences de l’établissement</w:t>
            </w:r>
          </w:p>
        </w:tc>
      </w:tr>
      <w:tr w:rsidR="001061DA" w14:paraId="36D6D434" w14:textId="77777777" w:rsidTr="60D2B5EB">
        <w:tc>
          <w:tcPr>
            <w:tcW w:w="3353" w:type="dxa"/>
            <w:shd w:val="clear" w:color="auto" w:fill="B4C6E7" w:themeFill="accent1" w:themeFillTint="66"/>
          </w:tcPr>
          <w:p w14:paraId="2ED0CD30" w14:textId="4A3EFBA6" w:rsidR="00B65A17" w:rsidRPr="00DB386C" w:rsidRDefault="01235A96" w:rsidP="00DB386C">
            <w:pPr>
              <w:jc w:val="center"/>
              <w:rPr>
                <w:b/>
              </w:rPr>
            </w:pPr>
            <w:r w:rsidRPr="00DB386C">
              <w:rPr>
                <w:b/>
              </w:rPr>
              <w:t>Analyser les rémunérations et communiquer autour de l’index</w:t>
            </w:r>
          </w:p>
        </w:tc>
        <w:tc>
          <w:tcPr>
            <w:tcW w:w="3309" w:type="dxa"/>
          </w:tcPr>
          <w:p w14:paraId="1B5C6ACE" w14:textId="5BE2A1BE" w:rsidR="001061DA" w:rsidRPr="00DB386C" w:rsidRDefault="060ACA8E" w:rsidP="00DB386C">
            <w:pPr>
              <w:pStyle w:val="Sansinterligne"/>
            </w:pPr>
            <w:r w:rsidRPr="00DB386C">
              <w:t>A</w:t>
            </w:r>
            <w:r w:rsidR="001061DA" w:rsidRPr="00DB386C">
              <w:t>uto-évaluer</w:t>
            </w:r>
            <w:r w:rsidR="4FF2852D" w:rsidRPr="00DB386C">
              <w:t xml:space="preserve"> nos écarts</w:t>
            </w:r>
            <w:r w:rsidR="001061DA" w:rsidRPr="00DB386C">
              <w:t xml:space="preserve"> </w:t>
            </w:r>
            <w:r w:rsidR="1C28C688" w:rsidRPr="00DB386C">
              <w:t xml:space="preserve">de rémunérations </w:t>
            </w:r>
            <w:r w:rsidR="001061DA" w:rsidRPr="00DB386C">
              <w:t xml:space="preserve">grâce à l’index égalité de rémunération entre les femmes et les hommes  </w:t>
            </w:r>
          </w:p>
        </w:tc>
        <w:tc>
          <w:tcPr>
            <w:tcW w:w="2977" w:type="dxa"/>
          </w:tcPr>
          <w:p w14:paraId="437A1570" w14:textId="00ABB8C4" w:rsidR="001061DA" w:rsidRPr="00DB386C" w:rsidRDefault="16E06558" w:rsidP="00DB386C">
            <w:pPr>
              <w:pStyle w:val="Sansinterligne"/>
            </w:pPr>
            <w:r w:rsidRPr="00DB386C">
              <w:t>Produire une fiche concernant l’évolution de notre index égalité de rémunération entre les femmes et les hommes sur plusieurs années</w:t>
            </w:r>
          </w:p>
        </w:tc>
        <w:tc>
          <w:tcPr>
            <w:tcW w:w="4678" w:type="dxa"/>
          </w:tcPr>
          <w:p w14:paraId="3D9530CC" w14:textId="49BD7F61" w:rsidR="001061DA" w:rsidRPr="00DB386C" w:rsidRDefault="001061DA" w:rsidP="00DB386C">
            <w:pPr>
              <w:pStyle w:val="Sansinterligne"/>
            </w:pPr>
            <w:r w:rsidRPr="00DB386C">
              <w:t xml:space="preserve">Produire une fiche d’aide à l’interprétation des résultats de l’index </w:t>
            </w:r>
            <w:r w:rsidR="1152737F" w:rsidRPr="00DB386C">
              <w:t xml:space="preserve">égalité de rémunération entre les femmes et les hommes  </w:t>
            </w:r>
          </w:p>
        </w:tc>
      </w:tr>
      <w:tr w:rsidR="001061DA" w14:paraId="221D9AD1" w14:textId="77777777" w:rsidTr="60D2B5EB">
        <w:tc>
          <w:tcPr>
            <w:tcW w:w="3353" w:type="dxa"/>
            <w:shd w:val="clear" w:color="auto" w:fill="B4C6E7" w:themeFill="accent1" w:themeFillTint="66"/>
          </w:tcPr>
          <w:p w14:paraId="6A91DD1C" w14:textId="34789E77" w:rsidR="00B65A17" w:rsidRPr="00DB386C" w:rsidRDefault="00B65A17" w:rsidP="00DB386C">
            <w:pPr>
              <w:jc w:val="center"/>
              <w:rPr>
                <w:b/>
              </w:rPr>
            </w:pPr>
            <w:r w:rsidRPr="00DB386C">
              <w:rPr>
                <w:b/>
              </w:rPr>
              <w:t>Améliorer en continu les données du RSU et leur analyse</w:t>
            </w:r>
          </w:p>
          <w:p w14:paraId="6A97B28B" w14:textId="3925649E" w:rsidR="001061DA" w:rsidRPr="00DB386C" w:rsidRDefault="001061DA" w:rsidP="00DB386C">
            <w:pPr>
              <w:jc w:val="center"/>
              <w:rPr>
                <w:b/>
              </w:rPr>
            </w:pPr>
          </w:p>
        </w:tc>
        <w:tc>
          <w:tcPr>
            <w:tcW w:w="3309" w:type="dxa"/>
          </w:tcPr>
          <w:p w14:paraId="58A96EAA" w14:textId="38659A85" w:rsidR="001061DA" w:rsidRPr="00DB386C" w:rsidRDefault="071D5303" w:rsidP="00DB386C">
            <w:pPr>
              <w:pStyle w:val="Sansinterligne"/>
            </w:pPr>
            <w:r w:rsidRPr="00DB386C">
              <w:t xml:space="preserve">Veiller au renforcement des indicateurs genrés </w:t>
            </w:r>
            <w:r w:rsidR="741E5E2C" w:rsidRPr="00DB386C">
              <w:t xml:space="preserve">de rémunération </w:t>
            </w:r>
            <w:r w:rsidRPr="00DB386C">
              <w:t>au sein du RSU</w:t>
            </w:r>
            <w:r w:rsidR="6C02C611" w:rsidRPr="00DB386C">
              <w:t xml:space="preserve"> </w:t>
            </w:r>
            <w:r w:rsidR="6C02C611" w:rsidRPr="00DB386C">
              <w:drawing>
                <wp:inline distT="0" distB="0" distL="0" distR="0" wp14:anchorId="333E4328" wp14:editId="445F503F">
                  <wp:extent cx="207818" cy="207818"/>
                  <wp:effectExtent l="0" t="0" r="1905" b="1905"/>
                  <wp:docPr id="22" name="Graphique 22"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que 22"/>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07818" cy="207818"/>
                          </a:xfrm>
                          <a:prstGeom prst="rect">
                            <a:avLst/>
                          </a:prstGeom>
                        </pic:spPr>
                      </pic:pic>
                    </a:graphicData>
                  </a:graphic>
                </wp:inline>
              </w:drawing>
            </w:r>
          </w:p>
        </w:tc>
        <w:tc>
          <w:tcPr>
            <w:tcW w:w="2977" w:type="dxa"/>
          </w:tcPr>
          <w:p w14:paraId="7707465F" w14:textId="6E68E4BE" w:rsidR="001061DA" w:rsidRPr="00DB386C" w:rsidRDefault="001061DA" w:rsidP="00DB386C">
            <w:pPr>
              <w:pStyle w:val="Sansinterligne"/>
            </w:pPr>
          </w:p>
        </w:tc>
        <w:tc>
          <w:tcPr>
            <w:tcW w:w="4678" w:type="dxa"/>
          </w:tcPr>
          <w:p w14:paraId="6D23A9D0" w14:textId="13D237ED" w:rsidR="001061DA" w:rsidRPr="00DB386C" w:rsidRDefault="001061DA" w:rsidP="00DB386C">
            <w:pPr>
              <w:pStyle w:val="Sansinterligne"/>
            </w:pPr>
            <w:r w:rsidRPr="00DB386C">
              <w:drawing>
                <wp:anchor distT="0" distB="0" distL="114300" distR="114300" simplePos="0" relativeHeight="251747328" behindDoc="0" locked="0" layoutInCell="1" allowOverlap="1" wp14:anchorId="3338B4F3" wp14:editId="37D16DC7">
                  <wp:simplePos x="0" y="0"/>
                  <wp:positionH relativeFrom="column">
                    <wp:posOffset>1533525</wp:posOffset>
                  </wp:positionH>
                  <wp:positionV relativeFrom="paragraph">
                    <wp:posOffset>282575</wp:posOffset>
                  </wp:positionV>
                  <wp:extent cx="266700" cy="266700"/>
                  <wp:effectExtent l="0" t="0" r="0" b="0"/>
                  <wp:wrapNone/>
                  <wp:docPr id="15" name="Graphique 15"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071D5303" w:rsidRPr="00DB386C">
              <w:t>Publier des chiffres clés en matière de rémunération basés sur les indicateurs annuels du RSU</w:t>
            </w:r>
            <w:r w:rsidR="1C257CC4" w:rsidRPr="00DB386C">
              <w:t xml:space="preserve"> par corps, grades, fonctions, disciplines</w:t>
            </w:r>
            <w:r w:rsidR="071D5303" w:rsidRPr="00DB386C">
              <w:t xml:space="preserve"> </w:t>
            </w:r>
          </w:p>
        </w:tc>
      </w:tr>
    </w:tbl>
    <w:p w14:paraId="75B18FF1" w14:textId="62DBE73E" w:rsidR="00D57027" w:rsidRDefault="5B5B4D8E" w:rsidP="00605D77">
      <w:pPr>
        <w:pStyle w:val="Titre1"/>
      </w:pPr>
      <w:bookmarkStart w:id="14" w:name="_Toc167264853"/>
      <w:r>
        <w:t>Axe 2</w:t>
      </w:r>
      <w:r w:rsidR="7E57BB2F">
        <w:t> : Garantir l’égal accès des femmes et des hommes aux corps, cadres d’emplois,</w:t>
      </w:r>
      <w:r w:rsidR="0032708F">
        <w:t xml:space="preserve"> </w:t>
      </w:r>
      <w:r w:rsidR="7E57BB2F">
        <w:t>grades et emplois de la fonction publique</w:t>
      </w:r>
      <w:bookmarkEnd w:id="14"/>
    </w:p>
    <w:p w14:paraId="6C037F7A" w14:textId="7D896172" w:rsidR="00975761" w:rsidRDefault="00975761" w:rsidP="006B7806">
      <w:r>
        <w:t xml:space="preserve">Les actions menées par </w:t>
      </w:r>
      <w:r w:rsidR="00B366AD">
        <w:t xml:space="preserve">Université Côte d’Azur </w:t>
      </w:r>
      <w:r>
        <w:t xml:space="preserve">pour promouvoir la mixité dans ses effectifs se concentrent principalement sur le recrutement et les possibilités d'avancement interne. Chaque année, </w:t>
      </w:r>
      <w:r w:rsidR="00B366AD">
        <w:t xml:space="preserve">l’établissement </w:t>
      </w:r>
      <w:r>
        <w:t xml:space="preserve">met en place un protocole </w:t>
      </w:r>
      <w:r w:rsidR="0847C7D8">
        <w:t xml:space="preserve">adossé aux résultats de la recherche </w:t>
      </w:r>
      <w:r>
        <w:t>visant à sensibiliser l</w:t>
      </w:r>
      <w:r w:rsidR="46FC7FD3">
        <w:t>es membres des C</w:t>
      </w:r>
      <w:r w:rsidR="0050130D">
        <w:t xml:space="preserve">omités de sélection (CDS) </w:t>
      </w:r>
      <w:r>
        <w:t>aux biais implicites de genre lors des campagnes annuelles de recrutement</w:t>
      </w:r>
      <w:r w:rsidR="0050130D">
        <w:t xml:space="preserve"> des enseig</w:t>
      </w:r>
      <w:r w:rsidR="00F84BF2">
        <w:t>n</w:t>
      </w:r>
      <w:r w:rsidR="0050130D">
        <w:t>ant</w:t>
      </w:r>
      <w:r w:rsidR="00B111D7">
        <w:t>s</w:t>
      </w:r>
      <w:r w:rsidR="0050130D">
        <w:t>-chercheurs et enseignantes</w:t>
      </w:r>
      <w:r w:rsidR="00B111D7">
        <w:t>-</w:t>
      </w:r>
      <w:r w:rsidR="0050130D">
        <w:t>chercheuses</w:t>
      </w:r>
      <w:r>
        <w:t xml:space="preserve">. </w:t>
      </w:r>
      <w:r w:rsidR="00B366AD">
        <w:t xml:space="preserve">Il est </w:t>
      </w:r>
      <w:r>
        <w:t>envisag</w:t>
      </w:r>
      <w:r w:rsidR="00B366AD">
        <w:t>é</w:t>
      </w:r>
      <w:r>
        <w:t xml:space="preserve"> d'élargir ce protocole </w:t>
      </w:r>
      <w:r w:rsidR="00B366AD">
        <w:t>au réseau des experts en recrutement identifiés dans le cadre du schéma directeur RH</w:t>
      </w:r>
      <w:r>
        <w:t xml:space="preserve"> d'ici 2025.</w:t>
      </w:r>
    </w:p>
    <w:p w14:paraId="04BB3A2C" w14:textId="1D714981" w:rsidR="00536859" w:rsidRDefault="00975761" w:rsidP="006B7806">
      <w:r>
        <w:t xml:space="preserve">En complément de ces sensibilisations, un cycle de formation sur l'égalité sera lancé </w:t>
      </w:r>
      <w:r w:rsidR="00B366AD">
        <w:t xml:space="preserve">dès </w:t>
      </w:r>
      <w:r>
        <w:t xml:space="preserve">2024, ouvert à tous et toutes, avec une formation spécifique destinée aux managers. Dans le cadre de la formation des </w:t>
      </w:r>
      <w:r w:rsidR="4BCBEFBF">
        <w:t xml:space="preserve">expertes et </w:t>
      </w:r>
      <w:r>
        <w:t xml:space="preserve">experts des commissions de titularisation et de promotion, des bonnes pratiques seront également fournies pour prévenir les discriminations et garantir un traitement égal des candidatures. Enfin, un projet </w:t>
      </w:r>
      <w:r w:rsidR="008B17FD">
        <w:t>clé</w:t>
      </w:r>
      <w:r>
        <w:t xml:space="preserve"> émanant des ateliers d'intelligence collective consiste à mettre en place un </w:t>
      </w:r>
      <w:r w:rsidR="00B111D7">
        <w:t>parcours d’accompagnement des carrières</w:t>
      </w:r>
      <w:r w:rsidR="00536859">
        <w:t>.</w:t>
      </w:r>
      <w:r>
        <w:t xml:space="preserve"> </w:t>
      </w:r>
    </w:p>
    <w:p w14:paraId="1E1DAE03" w14:textId="77777777" w:rsidR="00605D77" w:rsidRPr="00975761" w:rsidRDefault="00605D77" w:rsidP="006B7806"/>
    <w:tbl>
      <w:tblPr>
        <w:tblStyle w:val="Grilledutableau"/>
        <w:tblW w:w="14175" w:type="dxa"/>
        <w:tblInd w:w="-5" w:type="dxa"/>
        <w:tblLook w:val="04A0" w:firstRow="1" w:lastRow="0" w:firstColumn="1" w:lastColumn="0" w:noHBand="0" w:noVBand="1"/>
      </w:tblPr>
      <w:tblGrid>
        <w:gridCol w:w="3261"/>
        <w:gridCol w:w="3402"/>
        <w:gridCol w:w="4536"/>
        <w:gridCol w:w="2976"/>
      </w:tblGrid>
      <w:tr w:rsidR="00A55025" w14:paraId="635B01B9" w14:textId="77777777" w:rsidTr="00605D77">
        <w:tc>
          <w:tcPr>
            <w:tcW w:w="3261" w:type="dxa"/>
            <w:shd w:val="clear" w:color="auto" w:fill="FFFFFF" w:themeFill="background1"/>
          </w:tcPr>
          <w:p w14:paraId="0EC88B19" w14:textId="3F8E7F3B" w:rsidR="00A55025" w:rsidRPr="00234868" w:rsidRDefault="00A55025" w:rsidP="006B7806"/>
        </w:tc>
        <w:tc>
          <w:tcPr>
            <w:tcW w:w="3402" w:type="dxa"/>
            <w:shd w:val="clear" w:color="auto" w:fill="A8D08D" w:themeFill="accent6" w:themeFillTint="99"/>
          </w:tcPr>
          <w:p w14:paraId="3E8CFA8D" w14:textId="77777777" w:rsidR="00A55025" w:rsidRPr="00605D77" w:rsidRDefault="00A55025" w:rsidP="00605D77">
            <w:pPr>
              <w:jc w:val="center"/>
              <w:rPr>
                <w:b/>
              </w:rPr>
            </w:pPr>
            <w:r w:rsidRPr="00605D77">
              <w:rPr>
                <w:b/>
              </w:rPr>
              <w:t>Analyser / Evaluer</w:t>
            </w:r>
          </w:p>
        </w:tc>
        <w:tc>
          <w:tcPr>
            <w:tcW w:w="4536" w:type="dxa"/>
            <w:shd w:val="clear" w:color="auto" w:fill="A8D08D" w:themeFill="accent6" w:themeFillTint="99"/>
          </w:tcPr>
          <w:p w14:paraId="4174BD1A" w14:textId="77777777" w:rsidR="00A55025" w:rsidRPr="00605D77" w:rsidRDefault="00A55025" w:rsidP="00605D77">
            <w:pPr>
              <w:jc w:val="center"/>
              <w:rPr>
                <w:b/>
              </w:rPr>
            </w:pPr>
            <w:r w:rsidRPr="00605D77">
              <w:rPr>
                <w:b/>
              </w:rPr>
              <w:t>Sensibiliser / former</w:t>
            </w:r>
          </w:p>
        </w:tc>
        <w:tc>
          <w:tcPr>
            <w:tcW w:w="2976" w:type="dxa"/>
            <w:shd w:val="clear" w:color="auto" w:fill="A8D08D" w:themeFill="accent6" w:themeFillTint="99"/>
          </w:tcPr>
          <w:p w14:paraId="36876C08" w14:textId="77777777" w:rsidR="00A55025" w:rsidRPr="00605D77" w:rsidRDefault="00A55025" w:rsidP="00605D77">
            <w:pPr>
              <w:jc w:val="center"/>
              <w:rPr>
                <w:b/>
              </w:rPr>
            </w:pPr>
            <w:r w:rsidRPr="00605D77">
              <w:rPr>
                <w:b/>
              </w:rPr>
              <w:t>Communiquer</w:t>
            </w:r>
          </w:p>
        </w:tc>
      </w:tr>
      <w:tr w:rsidR="00BD44A8" w14:paraId="27F88818" w14:textId="77777777" w:rsidTr="00605D77">
        <w:trPr>
          <w:trHeight w:val="887"/>
        </w:trPr>
        <w:tc>
          <w:tcPr>
            <w:tcW w:w="3261" w:type="dxa"/>
            <w:shd w:val="clear" w:color="auto" w:fill="A8D08D" w:themeFill="accent6" w:themeFillTint="99"/>
          </w:tcPr>
          <w:p w14:paraId="70DFE1BE" w14:textId="4CE4BF12" w:rsidR="00BD44A8" w:rsidRPr="00605D77" w:rsidRDefault="00BD44A8" w:rsidP="00605D77">
            <w:pPr>
              <w:jc w:val="center"/>
              <w:rPr>
                <w:b/>
              </w:rPr>
            </w:pPr>
            <w:r w:rsidRPr="00605D77">
              <w:rPr>
                <w:b/>
              </w:rPr>
              <w:t xml:space="preserve">Projet </w:t>
            </w:r>
            <w:r w:rsidR="00B20F95" w:rsidRPr="00605D77">
              <w:rPr>
                <w:b/>
              </w:rPr>
              <w:t>Clé</w:t>
            </w:r>
            <w:r w:rsidRPr="00605D77">
              <w:rPr>
                <w:b/>
              </w:rPr>
              <w:t> :</w:t>
            </w:r>
            <w:r w:rsidR="00605D77">
              <w:rPr>
                <w:b/>
              </w:rPr>
              <w:t xml:space="preserve"> </w:t>
            </w:r>
            <w:r w:rsidR="4443BC3F" w:rsidRPr="00605D77">
              <w:rPr>
                <w:b/>
              </w:rPr>
              <w:t>Cré</w:t>
            </w:r>
            <w:r w:rsidR="6031A7F0" w:rsidRPr="00605D77">
              <w:rPr>
                <w:b/>
              </w:rPr>
              <w:t>er</w:t>
            </w:r>
            <w:r w:rsidR="4443BC3F" w:rsidRPr="00605D77">
              <w:rPr>
                <w:b/>
              </w:rPr>
              <w:t xml:space="preserve"> </w:t>
            </w:r>
            <w:r w:rsidR="22B34D3B" w:rsidRPr="00605D77">
              <w:rPr>
                <w:b/>
              </w:rPr>
              <w:t xml:space="preserve">un </w:t>
            </w:r>
            <w:r w:rsidR="4443BC3F" w:rsidRPr="00605D77">
              <w:rPr>
                <w:b/>
              </w:rPr>
              <w:t xml:space="preserve">parcours d’accompagnement des carrières </w:t>
            </w:r>
            <w:r w:rsidR="2CBB6537" w:rsidRPr="00605D77">
              <w:rPr>
                <w:b/>
              </w:rPr>
              <w:t>des</w:t>
            </w:r>
            <w:r w:rsidR="4443BC3F" w:rsidRPr="00605D77">
              <w:rPr>
                <w:b/>
              </w:rPr>
              <w:t xml:space="preserve"> professeures, maitresses de conférences et doctorantes </w:t>
            </w:r>
          </w:p>
        </w:tc>
        <w:tc>
          <w:tcPr>
            <w:tcW w:w="3402" w:type="dxa"/>
          </w:tcPr>
          <w:p w14:paraId="57E42DE8" w14:textId="66C6FBAA" w:rsidR="00BD44A8" w:rsidRPr="00C53196" w:rsidRDefault="00BD44A8" w:rsidP="00605D77">
            <w:pPr>
              <w:pStyle w:val="Sansinterligne"/>
            </w:pPr>
            <w:r>
              <w:t xml:space="preserve">Créer des ateliers carrière et rémunération permettant de </w:t>
            </w:r>
            <w:r w:rsidR="00605D77" w:rsidRPr="00C53196">
              <w:rPr>
                <w:rFonts w:ascii="Raleway" w:hAnsi="Raleway"/>
              </w:rPr>
              <w:drawing>
                <wp:inline distT="0" distB="0" distL="0" distR="0" wp14:anchorId="7AB1A104" wp14:editId="0B7B04C0">
                  <wp:extent cx="207818" cy="207818"/>
                  <wp:effectExtent l="0" t="0" r="1905" b="1905"/>
                  <wp:docPr id="37" name="Graphique 37"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r>
              <w:t xml:space="preserve">réaliser un état des lieux des freins aux carrières ou à l’égale rémunération </w:t>
            </w:r>
          </w:p>
        </w:tc>
        <w:tc>
          <w:tcPr>
            <w:tcW w:w="4536" w:type="dxa"/>
          </w:tcPr>
          <w:p w14:paraId="67C20F18" w14:textId="6B7ABBEC" w:rsidR="00BD44A8" w:rsidRPr="00C53196" w:rsidRDefault="00BD44A8" w:rsidP="00605D77">
            <w:pPr>
              <w:pStyle w:val="Sansinterligne"/>
            </w:pPr>
          </w:p>
        </w:tc>
        <w:tc>
          <w:tcPr>
            <w:tcW w:w="2976" w:type="dxa"/>
          </w:tcPr>
          <w:p w14:paraId="1ACA088D" w14:textId="00E0DC21" w:rsidR="00BD44A8" w:rsidRPr="00C53196" w:rsidRDefault="00BD44A8" w:rsidP="00605D77">
            <w:pPr>
              <w:pStyle w:val="Sansinterligne"/>
            </w:pPr>
            <w:r w:rsidRPr="00C53196">
              <w:drawing>
                <wp:anchor distT="0" distB="0" distL="114300" distR="114300" simplePos="0" relativeHeight="251809792" behindDoc="0" locked="0" layoutInCell="1" allowOverlap="1" wp14:anchorId="6B18CF96" wp14:editId="31E09F76">
                  <wp:simplePos x="0" y="0"/>
                  <wp:positionH relativeFrom="rightMargin">
                    <wp:posOffset>-305435</wp:posOffset>
                  </wp:positionH>
                  <wp:positionV relativeFrom="paragraph">
                    <wp:posOffset>114300</wp:posOffset>
                  </wp:positionV>
                  <wp:extent cx="266700" cy="266700"/>
                  <wp:effectExtent l="0" t="0" r="0" b="0"/>
                  <wp:wrapNone/>
                  <wp:docPr id="7" name="Graphique 7"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t>Communiquer sur les dispositifs accessibles en interne permettant une évolution de carrière</w:t>
            </w:r>
          </w:p>
        </w:tc>
      </w:tr>
      <w:tr w:rsidR="00BD44A8" w14:paraId="31E2FEF2" w14:textId="77777777" w:rsidTr="00605D77">
        <w:trPr>
          <w:trHeight w:val="672"/>
        </w:trPr>
        <w:tc>
          <w:tcPr>
            <w:tcW w:w="3261" w:type="dxa"/>
            <w:shd w:val="clear" w:color="auto" w:fill="A8D08D" w:themeFill="accent6" w:themeFillTint="99"/>
          </w:tcPr>
          <w:p w14:paraId="0489BE17" w14:textId="61D9223B" w:rsidR="00BD44A8" w:rsidRPr="00605D77" w:rsidRDefault="4443BC3F" w:rsidP="00605D77">
            <w:pPr>
              <w:jc w:val="center"/>
              <w:rPr>
                <w:b/>
              </w:rPr>
            </w:pPr>
            <w:r w:rsidRPr="00605D77">
              <w:rPr>
                <w:b/>
              </w:rPr>
              <w:t>Cré</w:t>
            </w:r>
            <w:r w:rsidR="7B731745" w:rsidRPr="00605D77">
              <w:rPr>
                <w:b/>
              </w:rPr>
              <w:t>er</w:t>
            </w:r>
            <w:r w:rsidR="0017292B" w:rsidRPr="00605D77">
              <w:rPr>
                <w:b/>
              </w:rPr>
              <w:t xml:space="preserve"> </w:t>
            </w:r>
            <w:r w:rsidRPr="00605D77">
              <w:rPr>
                <w:b/>
              </w:rPr>
              <w:t>un cycle de formation égalité</w:t>
            </w:r>
          </w:p>
        </w:tc>
        <w:tc>
          <w:tcPr>
            <w:tcW w:w="3402" w:type="dxa"/>
          </w:tcPr>
          <w:p w14:paraId="334E22C4" w14:textId="2E1FD92F" w:rsidR="00BD44A8" w:rsidRPr="00C53196" w:rsidRDefault="00BD44A8" w:rsidP="00605D77">
            <w:pPr>
              <w:pStyle w:val="Sansinterligne"/>
            </w:pPr>
          </w:p>
        </w:tc>
        <w:tc>
          <w:tcPr>
            <w:tcW w:w="4536" w:type="dxa"/>
          </w:tcPr>
          <w:p w14:paraId="57988BB3" w14:textId="7994B096" w:rsidR="00BD44A8" w:rsidRPr="00C53196" w:rsidRDefault="00BD44A8" w:rsidP="00605D77">
            <w:pPr>
              <w:pStyle w:val="Sansinterligne"/>
            </w:pPr>
            <w:r w:rsidRPr="00C53196">
              <w:drawing>
                <wp:anchor distT="0" distB="0" distL="114300" distR="114300" simplePos="0" relativeHeight="251806720" behindDoc="0" locked="0" layoutInCell="1" allowOverlap="1" wp14:anchorId="38EC3169" wp14:editId="7B8756D6">
                  <wp:simplePos x="0" y="0"/>
                  <wp:positionH relativeFrom="column">
                    <wp:posOffset>535940</wp:posOffset>
                  </wp:positionH>
                  <wp:positionV relativeFrom="paragraph">
                    <wp:posOffset>144145</wp:posOffset>
                  </wp:positionV>
                  <wp:extent cx="266700" cy="266700"/>
                  <wp:effectExtent l="0" t="0" r="0" b="0"/>
                  <wp:wrapNone/>
                  <wp:docPr id="5" name="Graphique 5"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14:sizeRelH relativeFrom="margin">
                    <wp14:pctWidth>0</wp14:pctWidth>
                  </wp14:sizeRelH>
                </wp:anchor>
              </w:drawing>
            </w:r>
            <w:r w:rsidRPr="00C53196">
              <w:t>Création d’un cycle de formation sur les questions d’égalité</w:t>
            </w:r>
          </w:p>
        </w:tc>
        <w:tc>
          <w:tcPr>
            <w:tcW w:w="2976" w:type="dxa"/>
          </w:tcPr>
          <w:p w14:paraId="12342B58" w14:textId="6D0DB937" w:rsidR="00BD44A8" w:rsidRPr="00C53196" w:rsidRDefault="00BD44A8" w:rsidP="00605D77">
            <w:pPr>
              <w:pStyle w:val="Sansinterligne"/>
            </w:pPr>
          </w:p>
        </w:tc>
      </w:tr>
      <w:tr w:rsidR="00BD44A8" w14:paraId="74E688AC" w14:textId="77777777" w:rsidTr="00605D77">
        <w:tc>
          <w:tcPr>
            <w:tcW w:w="3261" w:type="dxa"/>
            <w:shd w:val="clear" w:color="auto" w:fill="A8D08D" w:themeFill="accent6" w:themeFillTint="99"/>
          </w:tcPr>
          <w:p w14:paraId="6C5B55AA" w14:textId="4D94D5C1" w:rsidR="00BD44A8" w:rsidRPr="00605D77" w:rsidRDefault="4F638057" w:rsidP="00605D77">
            <w:pPr>
              <w:jc w:val="center"/>
              <w:rPr>
                <w:b/>
              </w:rPr>
            </w:pPr>
            <w:r w:rsidRPr="00605D77">
              <w:rPr>
                <w:b/>
              </w:rPr>
              <w:t xml:space="preserve">Prévenir les </w:t>
            </w:r>
            <w:r w:rsidR="5EB76A69" w:rsidRPr="00605D77">
              <w:rPr>
                <w:b/>
              </w:rPr>
              <w:t>discrimination</w:t>
            </w:r>
            <w:r w:rsidR="1229078D" w:rsidRPr="00605D77">
              <w:rPr>
                <w:b/>
              </w:rPr>
              <w:t>s en lien avec les promotions et avancements</w:t>
            </w:r>
          </w:p>
        </w:tc>
        <w:tc>
          <w:tcPr>
            <w:tcW w:w="3402" w:type="dxa"/>
          </w:tcPr>
          <w:p w14:paraId="06F24D1A" w14:textId="6BB3B452" w:rsidR="00BD44A8" w:rsidRPr="00C53196" w:rsidRDefault="00BD44A8" w:rsidP="00605D77">
            <w:pPr>
              <w:pStyle w:val="Sansinterligne"/>
            </w:pPr>
            <w:r w:rsidRPr="00C53196">
              <w:t xml:space="preserve">Poursuivre l’analyse genrée de l’évolution des agents durant les promotions </w:t>
            </w:r>
            <w:r w:rsidRPr="00C53196">
              <w:rPr>
                <w:rFonts w:ascii="Raleway" w:hAnsi="Raleway"/>
              </w:rPr>
              <w:drawing>
                <wp:inline distT="0" distB="0" distL="0" distR="0" wp14:anchorId="6819A9CB" wp14:editId="3B93C243">
                  <wp:extent cx="207818" cy="207818"/>
                  <wp:effectExtent l="0" t="0" r="1905" b="1905"/>
                  <wp:docPr id="23" name="Graphique 23"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p>
        </w:tc>
        <w:tc>
          <w:tcPr>
            <w:tcW w:w="4536" w:type="dxa"/>
          </w:tcPr>
          <w:p w14:paraId="1884991E" w14:textId="5EC74619" w:rsidR="00BD44A8" w:rsidRPr="00C53196" w:rsidRDefault="00BD44A8" w:rsidP="00605D77">
            <w:pPr>
              <w:pStyle w:val="Sansinterligne"/>
            </w:pPr>
            <w:r w:rsidRPr="00C53196">
              <w:t xml:space="preserve">Former les experts aux questions d’égalité et de discriminations afin de garantir une évaluation objective des dossiers de promotions, d’avancement et de </w:t>
            </w:r>
            <w:proofErr w:type="spellStart"/>
            <w:r w:rsidRPr="00C53196">
              <w:t>CDIsation</w:t>
            </w:r>
            <w:proofErr w:type="spellEnd"/>
          </w:p>
        </w:tc>
        <w:tc>
          <w:tcPr>
            <w:tcW w:w="2976" w:type="dxa"/>
          </w:tcPr>
          <w:p w14:paraId="31F2CFFE" w14:textId="77777777" w:rsidR="00BD44A8" w:rsidRPr="00C53196" w:rsidRDefault="00BD44A8" w:rsidP="00605D77">
            <w:pPr>
              <w:pStyle w:val="Sansinterligne"/>
            </w:pPr>
          </w:p>
        </w:tc>
      </w:tr>
      <w:tr w:rsidR="00BD44A8" w14:paraId="733FB8A2" w14:textId="77777777" w:rsidTr="00605D77">
        <w:tc>
          <w:tcPr>
            <w:tcW w:w="3261" w:type="dxa"/>
            <w:vMerge w:val="restart"/>
            <w:shd w:val="clear" w:color="auto" w:fill="A8D08D" w:themeFill="accent6" w:themeFillTint="99"/>
          </w:tcPr>
          <w:p w14:paraId="1BFF3C47" w14:textId="0C56CC6C" w:rsidR="00BD44A8" w:rsidRPr="00605D77" w:rsidRDefault="00BD44A8" w:rsidP="00605D77">
            <w:pPr>
              <w:jc w:val="center"/>
              <w:rPr>
                <w:b/>
              </w:rPr>
            </w:pPr>
            <w:r w:rsidRPr="00605D77">
              <w:rPr>
                <w:b/>
              </w:rPr>
              <w:t>Sensibili</w:t>
            </w:r>
            <w:r w:rsidR="0017292B" w:rsidRPr="00605D77">
              <w:rPr>
                <w:b/>
              </w:rPr>
              <w:t>ser</w:t>
            </w:r>
            <w:r w:rsidRPr="00605D77">
              <w:rPr>
                <w:b/>
              </w:rPr>
              <w:t xml:space="preserve"> </w:t>
            </w:r>
            <w:r w:rsidR="0017292B" w:rsidRPr="00605D77">
              <w:rPr>
                <w:b/>
              </w:rPr>
              <w:t>l</w:t>
            </w:r>
            <w:r w:rsidRPr="00605D77">
              <w:rPr>
                <w:b/>
              </w:rPr>
              <w:t>es comités de sélection (CDS) aux biais implicites de genre</w:t>
            </w:r>
          </w:p>
        </w:tc>
        <w:tc>
          <w:tcPr>
            <w:tcW w:w="3402" w:type="dxa"/>
          </w:tcPr>
          <w:p w14:paraId="29B826A4" w14:textId="2AE50543" w:rsidR="00BD44A8" w:rsidRPr="00837267" w:rsidRDefault="00BD44A8" w:rsidP="00605D77">
            <w:pPr>
              <w:pStyle w:val="Sansinterligne"/>
            </w:pPr>
            <w:r w:rsidRPr="00837267">
              <w:t xml:space="preserve">Analyser le suivi de </w:t>
            </w:r>
            <w:r>
              <w:t xml:space="preserve">l’action </w:t>
            </w:r>
            <w:r w:rsidRPr="00837267">
              <w:t xml:space="preserve">et </w:t>
            </w:r>
            <w:r>
              <w:t>é</w:t>
            </w:r>
            <w:r w:rsidRPr="00837267">
              <w:t>valuer l’impact de l’action sur plusieurs années en matière de recrutement</w:t>
            </w:r>
            <w:r w:rsidR="00456831" w:rsidRPr="00C53196">
              <w:rPr>
                <w:rFonts w:ascii="Raleway" w:hAnsi="Raleway"/>
              </w:rPr>
              <w:drawing>
                <wp:inline distT="0" distB="0" distL="0" distR="0" wp14:anchorId="2F07AE23" wp14:editId="54B0438A">
                  <wp:extent cx="207818" cy="207818"/>
                  <wp:effectExtent l="0" t="0" r="1905" b="1905"/>
                  <wp:docPr id="38" name="Graphique 38"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p>
        </w:tc>
        <w:tc>
          <w:tcPr>
            <w:tcW w:w="4536" w:type="dxa"/>
          </w:tcPr>
          <w:p w14:paraId="18AF39EC" w14:textId="4FF96107" w:rsidR="00BD44A8" w:rsidRPr="00C53196" w:rsidRDefault="00BD44A8" w:rsidP="00605D77">
            <w:pPr>
              <w:pStyle w:val="Sansinterligne"/>
            </w:pPr>
            <w:r w:rsidRPr="00C53196">
              <w:t xml:space="preserve">Poursuivre la sensibilisation des comités de sélection aux biais implicites de genre lors des campagnes </w:t>
            </w:r>
            <w:r w:rsidR="00605D77" w:rsidRPr="00C53196">
              <w:rPr>
                <w:rFonts w:ascii="Raleway" w:hAnsi="Raleway"/>
              </w:rPr>
              <w:drawing>
                <wp:inline distT="0" distB="0" distL="0" distR="0" wp14:anchorId="2D0C3B96" wp14:editId="4956AE80">
                  <wp:extent cx="207818" cy="207818"/>
                  <wp:effectExtent l="0" t="0" r="1905" b="1905"/>
                  <wp:docPr id="39" name="Graphique 39"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14601" cy="214601"/>
                          </a:xfrm>
                          <a:prstGeom prst="rect">
                            <a:avLst/>
                          </a:prstGeom>
                        </pic:spPr>
                      </pic:pic>
                    </a:graphicData>
                  </a:graphic>
                </wp:inline>
              </w:drawing>
            </w:r>
            <w:r w:rsidRPr="00C53196">
              <w:t xml:space="preserve">annuelles   </w:t>
            </w:r>
          </w:p>
        </w:tc>
        <w:tc>
          <w:tcPr>
            <w:tcW w:w="2976" w:type="dxa"/>
          </w:tcPr>
          <w:p w14:paraId="154DCC22" w14:textId="77777777" w:rsidR="00BD44A8" w:rsidRPr="00C53196" w:rsidRDefault="00BD44A8" w:rsidP="00605D77">
            <w:pPr>
              <w:pStyle w:val="Sansinterligne"/>
            </w:pPr>
          </w:p>
        </w:tc>
      </w:tr>
      <w:tr w:rsidR="00BD44A8" w14:paraId="7495CDB9" w14:textId="77777777" w:rsidTr="00605D77">
        <w:trPr>
          <w:trHeight w:val="923"/>
        </w:trPr>
        <w:tc>
          <w:tcPr>
            <w:tcW w:w="3261" w:type="dxa"/>
            <w:vMerge/>
          </w:tcPr>
          <w:p w14:paraId="6E9B0AAC" w14:textId="77777777" w:rsidR="00BD44A8" w:rsidRDefault="00BD44A8" w:rsidP="006B7806"/>
        </w:tc>
        <w:tc>
          <w:tcPr>
            <w:tcW w:w="3402" w:type="dxa"/>
          </w:tcPr>
          <w:p w14:paraId="4CF55102" w14:textId="77777777" w:rsidR="00BD44A8" w:rsidRPr="00C53196" w:rsidRDefault="00BD44A8" w:rsidP="00605D77">
            <w:pPr>
              <w:pStyle w:val="Sansinterligne"/>
            </w:pPr>
          </w:p>
        </w:tc>
        <w:tc>
          <w:tcPr>
            <w:tcW w:w="4536" w:type="dxa"/>
          </w:tcPr>
          <w:p w14:paraId="7A31A28C" w14:textId="645FA04A" w:rsidR="00BD44A8" w:rsidRPr="00C53196" w:rsidRDefault="00BD44A8" w:rsidP="00605D77">
            <w:pPr>
              <w:pStyle w:val="Sansinterligne"/>
            </w:pPr>
            <w:r w:rsidRPr="00C53196">
              <w:drawing>
                <wp:anchor distT="0" distB="0" distL="114300" distR="114300" simplePos="0" relativeHeight="251807744" behindDoc="0" locked="0" layoutInCell="1" allowOverlap="1" wp14:anchorId="52553A99" wp14:editId="42B89CB5">
                  <wp:simplePos x="0" y="0"/>
                  <wp:positionH relativeFrom="column">
                    <wp:posOffset>2005330</wp:posOffset>
                  </wp:positionH>
                  <wp:positionV relativeFrom="paragraph">
                    <wp:posOffset>259715</wp:posOffset>
                  </wp:positionV>
                  <wp:extent cx="266700" cy="266700"/>
                  <wp:effectExtent l="0" t="0" r="0" b="0"/>
                  <wp:wrapNone/>
                  <wp:docPr id="6" name="Graphique 6"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4443BC3F" w:rsidRPr="00C53196">
              <w:t xml:space="preserve">Etendre la sensiblisation au biais implicites de genre au futur réseau </w:t>
            </w:r>
            <w:r w:rsidR="4443BC3F">
              <w:t xml:space="preserve">des </w:t>
            </w:r>
            <w:r w:rsidR="455F850E">
              <w:t xml:space="preserve">expertes et </w:t>
            </w:r>
            <w:r w:rsidR="4443BC3F">
              <w:t>experts en recrutement</w:t>
            </w:r>
            <w:r w:rsidR="4443BC3F" w:rsidRPr="00C53196">
              <w:t xml:space="preserve"> </w:t>
            </w:r>
          </w:p>
        </w:tc>
        <w:tc>
          <w:tcPr>
            <w:tcW w:w="2976" w:type="dxa"/>
          </w:tcPr>
          <w:p w14:paraId="5D35D97B" w14:textId="2979B6AD" w:rsidR="00BD44A8" w:rsidRPr="00C53196" w:rsidRDefault="00BD44A8" w:rsidP="00605D77">
            <w:pPr>
              <w:pStyle w:val="Sansinterligne"/>
            </w:pPr>
            <w:r w:rsidRPr="764BC855">
              <w:t xml:space="preserve">Créer une boîte à outils anti-discri pour les personnes susceptibles d’être impliquées dans un jury de recrutement </w:t>
            </w:r>
          </w:p>
        </w:tc>
      </w:tr>
    </w:tbl>
    <w:p w14:paraId="2AECC2B0" w14:textId="4A2ECFB5" w:rsidR="00905BD1" w:rsidRDefault="00905BD1" w:rsidP="006B7806"/>
    <w:p w14:paraId="138664E2" w14:textId="4B8DDE60" w:rsidR="00835774" w:rsidRPr="00627B05" w:rsidRDefault="00FC03B3" w:rsidP="00FC03B3">
      <w:pPr>
        <w:spacing w:after="160" w:line="259" w:lineRule="auto"/>
        <w:jc w:val="left"/>
      </w:pPr>
      <w:r>
        <w:br w:type="page"/>
      </w:r>
    </w:p>
    <w:p w14:paraId="57F5B007" w14:textId="33A6AACC" w:rsidR="00A561BC" w:rsidRDefault="5B5B4D8E" w:rsidP="006B7806">
      <w:pPr>
        <w:pStyle w:val="Titre1"/>
      </w:pPr>
      <w:bookmarkStart w:id="15" w:name="_Toc167264854"/>
      <w:r>
        <w:t>Axe 3</w:t>
      </w:r>
      <w:r w:rsidR="4B6B4CC7">
        <w:t> : Favoriser l’articulation entre activité professionnelle et vie personnelle et familiale</w:t>
      </w:r>
      <w:bookmarkEnd w:id="15"/>
    </w:p>
    <w:p w14:paraId="4630F096" w14:textId="3D61CE49" w:rsidR="00BC7605" w:rsidRPr="00A5677F" w:rsidRDefault="00EA2D6F" w:rsidP="006B7806">
      <w:r w:rsidRPr="00A5677F">
        <w:t>Cet équilibre entre la vie professionnelle et la vie personnelle est perçu</w:t>
      </w:r>
      <w:r w:rsidR="00095A34" w:rsidRPr="00A5677F">
        <w:t xml:space="preserve"> </w:t>
      </w:r>
      <w:r w:rsidRPr="00A5677F">
        <w:t xml:space="preserve">à </w:t>
      </w:r>
      <w:r w:rsidR="00B366AD">
        <w:t>Université Côte d’Azur</w:t>
      </w:r>
      <w:r w:rsidR="00B366AD" w:rsidRPr="00A5677F">
        <w:t xml:space="preserve"> </w:t>
      </w:r>
      <w:r w:rsidR="00095A34" w:rsidRPr="00A5677F">
        <w:t xml:space="preserve">comme un levier déterminant </w:t>
      </w:r>
      <w:r w:rsidRPr="00A5677F">
        <w:t>de</w:t>
      </w:r>
      <w:r w:rsidR="00095A34" w:rsidRPr="00A5677F">
        <w:t xml:space="preserve"> la réalisation de l’égalité professionnelle entre les femmes et les hommes</w:t>
      </w:r>
      <w:r w:rsidRPr="00A5677F">
        <w:t xml:space="preserve">. Par ailleurs, il </w:t>
      </w:r>
      <w:r w:rsidR="00095A34" w:rsidRPr="00A5677F">
        <w:t xml:space="preserve">constitue une source de bien-être </w:t>
      </w:r>
      <w:r w:rsidRPr="00A5677F">
        <w:t>et de qualité de vie au travail pour ses personnels.</w:t>
      </w:r>
    </w:p>
    <w:p w14:paraId="20AC4EEE" w14:textId="343C34AE" w:rsidR="00EA2D6F" w:rsidRPr="00A5677F" w:rsidRDefault="363A0D49" w:rsidP="006B7806">
      <w:r>
        <w:t>Une enquête genrée autour du</w:t>
      </w:r>
      <w:r w:rsidR="00EA2D6F">
        <w:t xml:space="preserve"> télétravail sera renouvelé</w:t>
      </w:r>
      <w:r w:rsidR="00393D23">
        <w:t>e</w:t>
      </w:r>
      <w:r w:rsidR="00EA2D6F">
        <w:t xml:space="preserve"> tous les deux ans</w:t>
      </w:r>
      <w:r w:rsidR="00393D23">
        <w:t>. Cela permettra</w:t>
      </w:r>
      <w:r w:rsidR="00EA2D6F">
        <w:t xml:space="preserve"> d’avoir une image</w:t>
      </w:r>
      <w:r w:rsidR="00393D23">
        <w:t xml:space="preserve"> </w:t>
      </w:r>
      <w:r w:rsidR="00EA2D6F">
        <w:t>précise de l’évolution genrée de cette pratique. Deux autres actions seront mises en place à destination des parents</w:t>
      </w:r>
      <w:r w:rsidR="00B366AD">
        <w:t> </w:t>
      </w:r>
      <w:r w:rsidR="17DA1823">
        <w:t xml:space="preserve">pour </w:t>
      </w:r>
      <w:r w:rsidR="3A95A96A">
        <w:t>permettre une meilleure</w:t>
      </w:r>
      <w:r w:rsidR="17DA1823">
        <w:t xml:space="preserve"> conciliation entre parentalité et vie </w:t>
      </w:r>
      <w:r w:rsidR="622A5585">
        <w:t>professionnelle</w:t>
      </w:r>
      <w:r w:rsidR="5791C034">
        <w:t xml:space="preserve"> </w:t>
      </w:r>
      <w:r w:rsidR="00B366AD">
        <w:t>:</w:t>
      </w:r>
      <w:r w:rsidR="00EA2D6F">
        <w:t xml:space="preserve"> la création </w:t>
      </w:r>
      <w:r w:rsidR="002C6953">
        <w:t xml:space="preserve">d’un </w:t>
      </w:r>
      <w:r w:rsidR="00EA2D6F">
        <w:t>guide informatif sur</w:t>
      </w:r>
      <w:r w:rsidR="3C865D0F">
        <w:t xml:space="preserve"> les droits liés à</w:t>
      </w:r>
      <w:r w:rsidR="00EA2D6F">
        <w:t xml:space="preserve"> la parentalité</w:t>
      </w:r>
      <w:r w:rsidR="002C6953">
        <w:t xml:space="preserve"> et la facilitation de la poursuite de l’allaitement</w:t>
      </w:r>
      <w:r w:rsidR="00EA2D6F">
        <w:t xml:space="preserve">. Ce guide veillera à n’exclure aucune forme </w:t>
      </w:r>
      <w:r w:rsidR="003D469D">
        <w:t xml:space="preserve">de </w:t>
      </w:r>
      <w:r w:rsidR="00EA2D6F">
        <w:t xml:space="preserve">parentalité (famille monoparentale, homoparentale, adoption…) et </w:t>
      </w:r>
      <w:r w:rsidR="003D469D">
        <w:t xml:space="preserve">à </w:t>
      </w:r>
      <w:r w:rsidR="00EA2D6F">
        <w:t xml:space="preserve">donner l’ensemble des informations nécessaires aux </w:t>
      </w:r>
      <w:r w:rsidR="419F57C2">
        <w:t xml:space="preserve">nouveaux </w:t>
      </w:r>
      <w:r w:rsidR="00EA2D6F">
        <w:t>parents.</w:t>
      </w:r>
    </w:p>
    <w:p w14:paraId="241AC390" w14:textId="06EB760B" w:rsidR="00393D23" w:rsidRPr="00A5677F" w:rsidRDefault="00393D23" w:rsidP="006B7806">
      <w:r>
        <w:t>Enfin une nouvelle proposition sur les questions relatives à la santé</w:t>
      </w:r>
      <w:r w:rsidR="6955F4AC">
        <w:t xml:space="preserve"> au travail</w:t>
      </w:r>
      <w:r>
        <w:t xml:space="preserve">, vient s’ajouter dans cette deuxième édition. </w:t>
      </w:r>
      <w:r w:rsidR="2BA40A47">
        <w:t>C</w:t>
      </w:r>
      <w:r>
        <w:t xml:space="preserve">ela nécessite </w:t>
      </w:r>
      <w:r w:rsidR="003D469D">
        <w:t xml:space="preserve">des </w:t>
      </w:r>
      <w:r>
        <w:t>initiatives visant à garantir un environnement de travail sûr et à soutenir les femmes</w:t>
      </w:r>
      <w:r w:rsidR="5C740D4E">
        <w:t xml:space="preserve"> et les hommes</w:t>
      </w:r>
      <w:r>
        <w:t xml:space="preserve"> dans la gestion des défis spécifiques liés à la santé au sein du milieu professionnel.</w:t>
      </w:r>
    </w:p>
    <w:tbl>
      <w:tblPr>
        <w:tblStyle w:val="Grilledutableau"/>
        <w:tblW w:w="14176" w:type="dxa"/>
        <w:tblInd w:w="-147" w:type="dxa"/>
        <w:tblLook w:val="04A0" w:firstRow="1" w:lastRow="0" w:firstColumn="1" w:lastColumn="0" w:noHBand="0" w:noVBand="1"/>
      </w:tblPr>
      <w:tblGrid>
        <w:gridCol w:w="2977"/>
        <w:gridCol w:w="3402"/>
        <w:gridCol w:w="5103"/>
        <w:gridCol w:w="2694"/>
      </w:tblGrid>
      <w:tr w:rsidR="00856E1C" w:rsidRPr="00234868" w14:paraId="664ADAAF" w14:textId="77777777" w:rsidTr="00913FE1">
        <w:tc>
          <w:tcPr>
            <w:tcW w:w="2977" w:type="dxa"/>
            <w:shd w:val="clear" w:color="auto" w:fill="FFFFFF" w:themeFill="background1"/>
          </w:tcPr>
          <w:p w14:paraId="5E8A8C59" w14:textId="77777777" w:rsidR="00856E1C" w:rsidRPr="00234868" w:rsidRDefault="00856E1C" w:rsidP="006B7806"/>
        </w:tc>
        <w:tc>
          <w:tcPr>
            <w:tcW w:w="3402" w:type="dxa"/>
            <w:shd w:val="clear" w:color="auto" w:fill="FFE599" w:themeFill="accent4" w:themeFillTint="66"/>
          </w:tcPr>
          <w:p w14:paraId="043714B8" w14:textId="77777777" w:rsidR="00856E1C" w:rsidRPr="00605D77" w:rsidRDefault="00856E1C" w:rsidP="00605D77">
            <w:pPr>
              <w:jc w:val="center"/>
              <w:rPr>
                <w:b/>
              </w:rPr>
            </w:pPr>
            <w:r w:rsidRPr="00605D77">
              <w:rPr>
                <w:b/>
              </w:rPr>
              <w:t>Analyser / Evaluer</w:t>
            </w:r>
          </w:p>
        </w:tc>
        <w:tc>
          <w:tcPr>
            <w:tcW w:w="5103" w:type="dxa"/>
            <w:shd w:val="clear" w:color="auto" w:fill="FFE599" w:themeFill="accent4" w:themeFillTint="66"/>
          </w:tcPr>
          <w:p w14:paraId="502276EA" w14:textId="77777777" w:rsidR="00856E1C" w:rsidRPr="00605D77" w:rsidRDefault="00856E1C" w:rsidP="00605D77">
            <w:pPr>
              <w:jc w:val="center"/>
              <w:rPr>
                <w:b/>
              </w:rPr>
            </w:pPr>
            <w:r w:rsidRPr="00605D77">
              <w:rPr>
                <w:b/>
              </w:rPr>
              <w:t>Sensibiliser / former</w:t>
            </w:r>
          </w:p>
        </w:tc>
        <w:tc>
          <w:tcPr>
            <w:tcW w:w="2694" w:type="dxa"/>
            <w:shd w:val="clear" w:color="auto" w:fill="FFE599" w:themeFill="accent4" w:themeFillTint="66"/>
          </w:tcPr>
          <w:p w14:paraId="5538BEF5" w14:textId="77777777" w:rsidR="00856E1C" w:rsidRPr="00605D77" w:rsidRDefault="00856E1C" w:rsidP="00605D77">
            <w:pPr>
              <w:jc w:val="center"/>
              <w:rPr>
                <w:b/>
              </w:rPr>
            </w:pPr>
            <w:r w:rsidRPr="00605D77">
              <w:rPr>
                <w:b/>
              </w:rPr>
              <w:t>Communiquer</w:t>
            </w:r>
          </w:p>
        </w:tc>
      </w:tr>
      <w:tr w:rsidR="00856E1C" w14:paraId="34285E0F" w14:textId="77777777" w:rsidTr="00913FE1">
        <w:trPr>
          <w:trHeight w:val="480"/>
        </w:trPr>
        <w:tc>
          <w:tcPr>
            <w:tcW w:w="2977" w:type="dxa"/>
            <w:shd w:val="clear" w:color="auto" w:fill="FFE599" w:themeFill="accent4" w:themeFillTint="66"/>
          </w:tcPr>
          <w:p w14:paraId="01336A06" w14:textId="35F457BF" w:rsidR="00856E1C" w:rsidRPr="00605D77" w:rsidRDefault="7CA39F48" w:rsidP="00605D77">
            <w:pPr>
              <w:jc w:val="center"/>
              <w:rPr>
                <w:b/>
              </w:rPr>
            </w:pPr>
            <w:r w:rsidRPr="00605D77">
              <w:rPr>
                <w:b/>
              </w:rPr>
              <w:t xml:space="preserve">Projet </w:t>
            </w:r>
            <w:r w:rsidR="00B111D7" w:rsidRPr="00605D77">
              <w:rPr>
                <w:b/>
              </w:rPr>
              <w:t>Clé </w:t>
            </w:r>
            <w:r w:rsidRPr="00605D77">
              <w:rPr>
                <w:b/>
              </w:rPr>
              <w:t>:</w:t>
            </w:r>
            <w:r w:rsidR="00605D77">
              <w:rPr>
                <w:b/>
              </w:rPr>
              <w:t xml:space="preserve"> </w:t>
            </w:r>
            <w:r w:rsidR="770A51EB" w:rsidRPr="00605D77">
              <w:rPr>
                <w:b/>
              </w:rPr>
              <w:t xml:space="preserve">Créer un guide informatif pour les parents </w:t>
            </w:r>
            <w:proofErr w:type="spellStart"/>
            <w:r w:rsidR="770A51EB" w:rsidRPr="00605D77">
              <w:rPr>
                <w:b/>
              </w:rPr>
              <w:t>UniCA</w:t>
            </w:r>
            <w:proofErr w:type="spellEnd"/>
          </w:p>
        </w:tc>
        <w:tc>
          <w:tcPr>
            <w:tcW w:w="3402" w:type="dxa"/>
          </w:tcPr>
          <w:p w14:paraId="2C772C24" w14:textId="77777777" w:rsidR="00856E1C" w:rsidRPr="00C53196" w:rsidRDefault="00856E1C" w:rsidP="00605D77">
            <w:pPr>
              <w:pStyle w:val="Sansinterligne"/>
            </w:pPr>
          </w:p>
        </w:tc>
        <w:tc>
          <w:tcPr>
            <w:tcW w:w="5103" w:type="dxa"/>
          </w:tcPr>
          <w:p w14:paraId="72E53140" w14:textId="77777777" w:rsidR="00856E1C" w:rsidRPr="00C53196" w:rsidRDefault="00856E1C" w:rsidP="00605D77">
            <w:pPr>
              <w:pStyle w:val="Sansinterligne"/>
            </w:pPr>
          </w:p>
        </w:tc>
        <w:tc>
          <w:tcPr>
            <w:tcW w:w="2694" w:type="dxa"/>
          </w:tcPr>
          <w:p w14:paraId="5D9F573A" w14:textId="36B80081" w:rsidR="00856E1C" w:rsidRPr="00C53196" w:rsidRDefault="00856E1C" w:rsidP="00605D77">
            <w:pPr>
              <w:pStyle w:val="Sansinterligne"/>
            </w:pPr>
            <w:r w:rsidRPr="00C53196">
              <w:drawing>
                <wp:anchor distT="0" distB="0" distL="114300" distR="114300" simplePos="0" relativeHeight="251765760" behindDoc="0" locked="0" layoutInCell="1" allowOverlap="1" wp14:anchorId="1FEC78AE" wp14:editId="43B3DC93">
                  <wp:simplePos x="0" y="0"/>
                  <wp:positionH relativeFrom="column">
                    <wp:posOffset>1353185</wp:posOffset>
                  </wp:positionH>
                  <wp:positionV relativeFrom="paragraph">
                    <wp:posOffset>64770</wp:posOffset>
                  </wp:positionV>
                  <wp:extent cx="266700" cy="266700"/>
                  <wp:effectExtent l="0" t="0" r="0" b="0"/>
                  <wp:wrapNone/>
                  <wp:docPr id="3" name="Graphique 3"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140D418D" w:rsidRPr="00C53196">
              <w:t xml:space="preserve">Créer un guide informatif pour les parents </w:t>
            </w:r>
            <w:r w:rsidR="52606CCD" w:rsidRPr="00C53196">
              <w:t>à</w:t>
            </w:r>
            <w:r w:rsidR="0017292B">
              <w:t xml:space="preserve"> </w:t>
            </w:r>
            <w:proofErr w:type="spellStart"/>
            <w:r w:rsidR="140D418D" w:rsidRPr="00C53196">
              <w:t>UniCA</w:t>
            </w:r>
            <w:proofErr w:type="spellEnd"/>
            <w:r w:rsidR="140D418D" w:rsidRPr="00C53196">
              <w:t xml:space="preserve"> </w:t>
            </w:r>
          </w:p>
        </w:tc>
      </w:tr>
      <w:tr w:rsidR="00856E1C" w14:paraId="28E9E573" w14:textId="77777777" w:rsidTr="00913FE1">
        <w:trPr>
          <w:trHeight w:val="1022"/>
        </w:trPr>
        <w:tc>
          <w:tcPr>
            <w:tcW w:w="2977" w:type="dxa"/>
            <w:shd w:val="clear" w:color="auto" w:fill="FFE599" w:themeFill="accent4" w:themeFillTint="66"/>
          </w:tcPr>
          <w:p w14:paraId="0BAD24EB" w14:textId="79D6FF78" w:rsidR="00325134" w:rsidRPr="00605D77" w:rsidRDefault="00325134" w:rsidP="00605D77">
            <w:pPr>
              <w:jc w:val="center"/>
              <w:rPr>
                <w:b/>
              </w:rPr>
            </w:pPr>
            <w:r w:rsidRPr="00605D77">
              <w:rPr>
                <w:b/>
              </w:rPr>
              <w:t>Faciliter l’allaitement sur le lieu de travail</w:t>
            </w:r>
          </w:p>
        </w:tc>
        <w:tc>
          <w:tcPr>
            <w:tcW w:w="3402" w:type="dxa"/>
          </w:tcPr>
          <w:p w14:paraId="0C6DF915" w14:textId="4E086C14" w:rsidR="00856E1C" w:rsidRPr="00C53196" w:rsidRDefault="225BEF4F" w:rsidP="00605D77">
            <w:pPr>
              <w:pStyle w:val="Sansinterligne"/>
            </w:pPr>
            <w:r>
              <w:t xml:space="preserve">Faire un état des lieux des possibilités de salles </w:t>
            </w:r>
            <w:r w:rsidR="00B31487">
              <w:t xml:space="preserve">existantes et </w:t>
            </w:r>
            <w:r>
              <w:t>adaptables</w:t>
            </w:r>
            <w:r w:rsidR="51D41899">
              <w:t xml:space="preserve"> </w:t>
            </w:r>
          </w:p>
        </w:tc>
        <w:tc>
          <w:tcPr>
            <w:tcW w:w="5103" w:type="dxa"/>
          </w:tcPr>
          <w:p w14:paraId="71F94676" w14:textId="56EF21B7" w:rsidR="00856E1C" w:rsidRPr="002C6953" w:rsidRDefault="45EF39F6" w:rsidP="00605D77">
            <w:pPr>
              <w:pStyle w:val="Sansinterligne"/>
            </w:pPr>
            <w:r>
              <w:t>Créer</w:t>
            </w:r>
            <w:r w:rsidR="003D469D">
              <w:t xml:space="preserve"> </w:t>
            </w:r>
            <w:r w:rsidR="00B111D7">
              <w:t xml:space="preserve">un </w:t>
            </w:r>
            <w:r w:rsidR="24C7DB85">
              <w:t>guide avec des</w:t>
            </w:r>
            <w:r w:rsidR="74B3E416">
              <w:t xml:space="preserve"> ressources dédi</w:t>
            </w:r>
            <w:r w:rsidR="648415D9">
              <w:t>é</w:t>
            </w:r>
            <w:r w:rsidR="74B3E416">
              <w:t>es</w:t>
            </w:r>
          </w:p>
        </w:tc>
        <w:tc>
          <w:tcPr>
            <w:tcW w:w="2694" w:type="dxa"/>
          </w:tcPr>
          <w:p w14:paraId="031100AD" w14:textId="77777777" w:rsidR="00856E1C" w:rsidRPr="00C53196" w:rsidRDefault="00856E1C" w:rsidP="00605D77">
            <w:pPr>
              <w:pStyle w:val="Sansinterligne"/>
            </w:pPr>
          </w:p>
        </w:tc>
      </w:tr>
      <w:tr w:rsidR="00856E1C" w14:paraId="697CEDB3" w14:textId="77777777" w:rsidTr="00605D77">
        <w:trPr>
          <w:trHeight w:val="996"/>
        </w:trPr>
        <w:tc>
          <w:tcPr>
            <w:tcW w:w="2977" w:type="dxa"/>
            <w:shd w:val="clear" w:color="auto" w:fill="FFE599" w:themeFill="accent4" w:themeFillTint="66"/>
          </w:tcPr>
          <w:p w14:paraId="1292E7D8" w14:textId="77777777" w:rsidR="00856E1C" w:rsidRPr="00605D77" w:rsidRDefault="00856E1C" w:rsidP="00605D77">
            <w:pPr>
              <w:jc w:val="center"/>
              <w:rPr>
                <w:b/>
              </w:rPr>
            </w:pPr>
            <w:r w:rsidRPr="00605D77">
              <w:rPr>
                <w:b/>
              </w:rPr>
              <w:t>Faire du télétravail un levier d’égalité</w:t>
            </w:r>
          </w:p>
        </w:tc>
        <w:tc>
          <w:tcPr>
            <w:tcW w:w="3402" w:type="dxa"/>
          </w:tcPr>
          <w:p w14:paraId="28D50590" w14:textId="4A5FDA3C" w:rsidR="00856E1C" w:rsidRPr="00C53196" w:rsidRDefault="00856E1C" w:rsidP="00605D77">
            <w:pPr>
              <w:pStyle w:val="Sansinterligne"/>
            </w:pPr>
            <w:r w:rsidRPr="00C53196">
              <w:rPr>
                <w:rFonts w:ascii="Raleway" w:hAnsi="Raleway"/>
              </w:rPr>
              <w:drawing>
                <wp:anchor distT="0" distB="0" distL="114300" distR="114300" simplePos="0" relativeHeight="251767808" behindDoc="0" locked="0" layoutInCell="1" allowOverlap="1" wp14:anchorId="76264CC3" wp14:editId="02A62EBB">
                  <wp:simplePos x="0" y="0"/>
                  <wp:positionH relativeFrom="column">
                    <wp:posOffset>1846580</wp:posOffset>
                  </wp:positionH>
                  <wp:positionV relativeFrom="paragraph">
                    <wp:posOffset>183515</wp:posOffset>
                  </wp:positionV>
                  <wp:extent cx="241935" cy="241935"/>
                  <wp:effectExtent l="0" t="0" r="0" b="5715"/>
                  <wp:wrapSquare wrapText="bothSides"/>
                  <wp:docPr id="25" name="Graphique 25"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41935" cy="241935"/>
                          </a:xfrm>
                          <a:prstGeom prst="rect">
                            <a:avLst/>
                          </a:prstGeom>
                        </pic:spPr>
                      </pic:pic>
                    </a:graphicData>
                  </a:graphic>
                  <wp14:sizeRelH relativeFrom="margin">
                    <wp14:pctWidth>0</wp14:pctWidth>
                  </wp14:sizeRelH>
                  <wp14:sizeRelV relativeFrom="margin">
                    <wp14:pctHeight>0</wp14:pctHeight>
                  </wp14:sizeRelV>
                </wp:anchor>
              </w:drawing>
            </w:r>
            <w:r w:rsidRPr="00C53196">
              <w:t xml:space="preserve">Poursuivre l’enquête télétravail et analyser les données récoltées au prisme du genre </w:t>
            </w:r>
          </w:p>
        </w:tc>
        <w:tc>
          <w:tcPr>
            <w:tcW w:w="5103" w:type="dxa"/>
          </w:tcPr>
          <w:p w14:paraId="0F4332B7" w14:textId="52710876" w:rsidR="00856E1C" w:rsidRPr="00C53196" w:rsidRDefault="005E42C4" w:rsidP="00605D77">
            <w:pPr>
              <w:pStyle w:val="Sansinterligne"/>
            </w:pPr>
            <w:r w:rsidRPr="00C53196">
              <w:drawing>
                <wp:anchor distT="0" distB="0" distL="114300" distR="114300" simplePos="0" relativeHeight="251766784" behindDoc="0" locked="0" layoutInCell="1" allowOverlap="1" wp14:anchorId="6AF9A888" wp14:editId="5FA357D0">
                  <wp:simplePos x="0" y="0"/>
                  <wp:positionH relativeFrom="column">
                    <wp:posOffset>2874010</wp:posOffset>
                  </wp:positionH>
                  <wp:positionV relativeFrom="paragraph">
                    <wp:posOffset>100965</wp:posOffset>
                  </wp:positionV>
                  <wp:extent cx="266700" cy="266700"/>
                  <wp:effectExtent l="0" t="0" r="0" b="0"/>
                  <wp:wrapNone/>
                  <wp:docPr id="19" name="Graphique 19"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770A51EB" w:rsidRPr="00C53196">
              <w:t xml:space="preserve">Ajouter dans le cycle de formation égalité un item sur le télétravail </w:t>
            </w:r>
            <w:r w:rsidR="003D469D">
              <w:t xml:space="preserve">et </w:t>
            </w:r>
            <w:r w:rsidR="770A51EB" w:rsidRPr="00C53196">
              <w:t>les bonnes pratiques en matière</w:t>
            </w:r>
            <w:r w:rsidR="1CF3FAB9" w:rsidRPr="00C53196">
              <w:t xml:space="preserve"> d’égalité professionnelle</w:t>
            </w:r>
          </w:p>
        </w:tc>
        <w:tc>
          <w:tcPr>
            <w:tcW w:w="2694" w:type="dxa"/>
          </w:tcPr>
          <w:p w14:paraId="1FFD624F" w14:textId="77777777" w:rsidR="00856E1C" w:rsidRPr="003D469D" w:rsidRDefault="00856E1C" w:rsidP="00605D77">
            <w:pPr>
              <w:pStyle w:val="Sansinterligne"/>
            </w:pPr>
          </w:p>
        </w:tc>
      </w:tr>
      <w:tr w:rsidR="00856E1C" w14:paraId="69068B50" w14:textId="77777777" w:rsidTr="00605D77">
        <w:trPr>
          <w:trHeight w:val="823"/>
        </w:trPr>
        <w:tc>
          <w:tcPr>
            <w:tcW w:w="2977" w:type="dxa"/>
            <w:shd w:val="clear" w:color="auto" w:fill="FFE599" w:themeFill="accent4" w:themeFillTint="66"/>
          </w:tcPr>
          <w:p w14:paraId="3AF6155A" w14:textId="2C373D57" w:rsidR="00856E1C" w:rsidRPr="00605D77" w:rsidRDefault="008F0AA6" w:rsidP="00605D77">
            <w:pPr>
              <w:jc w:val="center"/>
              <w:rPr>
                <w:b/>
              </w:rPr>
            </w:pPr>
            <w:r w:rsidRPr="00605D77">
              <w:rPr>
                <w:b/>
              </w:rPr>
              <w:t>Approche genrée de la</w:t>
            </w:r>
            <w:r w:rsidR="3E2EF4C5" w:rsidRPr="00605D77">
              <w:rPr>
                <w:b/>
              </w:rPr>
              <w:t xml:space="preserve"> question de la santé </w:t>
            </w:r>
            <w:r w:rsidR="00330971" w:rsidRPr="00605D77">
              <w:rPr>
                <w:b/>
              </w:rPr>
              <w:t>au travail</w:t>
            </w:r>
          </w:p>
          <w:p w14:paraId="4230ADA4" w14:textId="287566D1" w:rsidR="00856E1C" w:rsidRPr="00605D77" w:rsidRDefault="00856E1C" w:rsidP="00605D77">
            <w:pPr>
              <w:jc w:val="center"/>
              <w:rPr>
                <w:b/>
              </w:rPr>
            </w:pPr>
          </w:p>
        </w:tc>
        <w:tc>
          <w:tcPr>
            <w:tcW w:w="3402" w:type="dxa"/>
          </w:tcPr>
          <w:p w14:paraId="6082496A" w14:textId="2041338E" w:rsidR="005B221F" w:rsidRPr="00C53196" w:rsidRDefault="0007217A" w:rsidP="00605D77">
            <w:pPr>
              <w:pStyle w:val="Sansinterligne"/>
            </w:pPr>
            <w:r>
              <w:t xml:space="preserve">Faire un état des lieux genré de la question de la santé au travail à </w:t>
            </w:r>
            <w:proofErr w:type="spellStart"/>
            <w:r>
              <w:t>UniCA</w:t>
            </w:r>
            <w:proofErr w:type="spellEnd"/>
            <w:r w:rsidR="005B221F">
              <w:t xml:space="preserve"> </w:t>
            </w:r>
          </w:p>
        </w:tc>
        <w:tc>
          <w:tcPr>
            <w:tcW w:w="5103" w:type="dxa"/>
          </w:tcPr>
          <w:p w14:paraId="01474360" w14:textId="0CD49551" w:rsidR="00856E1C" w:rsidRPr="00C53196" w:rsidRDefault="0D280FE8" w:rsidP="00605D77">
            <w:pPr>
              <w:pStyle w:val="Sansinterligne"/>
            </w:pPr>
            <w:r>
              <w:t xml:space="preserve">Sensibiliser les personnels aux </w:t>
            </w:r>
            <w:r w:rsidR="1F0038AE">
              <w:t>résultats de l</w:t>
            </w:r>
            <w:r w:rsidR="6EE4E599">
              <w:t>'</w:t>
            </w:r>
            <w:r w:rsidR="31B202D8">
              <w:t xml:space="preserve">état des lieux </w:t>
            </w:r>
            <w:r w:rsidR="649FEE86">
              <w:t xml:space="preserve">et intégrer les </w:t>
            </w:r>
            <w:r w:rsidR="649FEE86" w:rsidRPr="60D2B5EB">
              <w:t xml:space="preserve">préconisations issues de l’état des lieux genré au sein du plan </w:t>
            </w:r>
            <w:r w:rsidR="613D23AF" w:rsidRPr="60D2B5EB">
              <w:t xml:space="preserve">de prévention </w:t>
            </w:r>
            <w:r w:rsidR="649FEE86" w:rsidRPr="60D2B5EB">
              <w:t>de l’établissement</w:t>
            </w:r>
          </w:p>
        </w:tc>
        <w:tc>
          <w:tcPr>
            <w:tcW w:w="2694" w:type="dxa"/>
          </w:tcPr>
          <w:p w14:paraId="25F06184" w14:textId="77777777" w:rsidR="00856E1C" w:rsidRPr="003D469D" w:rsidRDefault="00856E1C" w:rsidP="00605D77">
            <w:pPr>
              <w:pStyle w:val="Sansinterligne"/>
            </w:pPr>
          </w:p>
        </w:tc>
      </w:tr>
    </w:tbl>
    <w:p w14:paraId="0123CFBB" w14:textId="41455A45" w:rsidR="00751788" w:rsidRPr="0074319E" w:rsidRDefault="00751788" w:rsidP="00026B82">
      <w:pPr>
        <w:spacing w:after="160" w:line="259" w:lineRule="auto"/>
        <w:jc w:val="left"/>
      </w:pPr>
    </w:p>
    <w:p w14:paraId="6F699177" w14:textId="21AED9CC" w:rsidR="00316912" w:rsidRDefault="5B5B4D8E" w:rsidP="006B7806">
      <w:pPr>
        <w:pStyle w:val="Titre1"/>
      </w:pPr>
      <w:bookmarkStart w:id="16" w:name="_Toc167264855"/>
      <w:r>
        <w:t>Axe 4</w:t>
      </w:r>
      <w:r w:rsidR="553BC98E">
        <w:t> : Prévenir et traiter les discriminations, les actes de violence, de harcèlement moral ou sexuel ainsi que les agissements sexistes</w:t>
      </w:r>
      <w:bookmarkEnd w:id="16"/>
    </w:p>
    <w:p w14:paraId="0D69E932" w14:textId="51822DC5" w:rsidR="00D52917" w:rsidRPr="00316912" w:rsidRDefault="00A65083" w:rsidP="006B7806">
      <w:r>
        <w:t>Dès 20</w:t>
      </w:r>
      <w:r w:rsidR="00A26B32">
        <w:t>18,</w:t>
      </w:r>
      <w:r>
        <w:t xml:space="preserve"> </w:t>
      </w:r>
      <w:r w:rsidR="003D469D">
        <w:t xml:space="preserve">Université Côte d’Azur </w:t>
      </w:r>
      <w:r>
        <w:t xml:space="preserve">a fait partie des premières universités à s’engager dans la création de son dispositif d’écoute et de signalement. Afin de permettre un traitement efficace de chacune des situations, </w:t>
      </w:r>
      <w:r w:rsidR="40731315">
        <w:t xml:space="preserve">l’établissement a déployé des moyens conséquents. </w:t>
      </w:r>
      <w:r w:rsidR="10A4C910">
        <w:t>Récemment</w:t>
      </w:r>
      <w:r w:rsidR="7ADA806A">
        <w:t xml:space="preserve"> </w:t>
      </w:r>
      <w:r>
        <w:t xml:space="preserve">un poste de coordination </w:t>
      </w:r>
      <w:r w:rsidR="6631AE05">
        <w:t>des</w:t>
      </w:r>
      <w:r>
        <w:t xml:space="preserve"> dispositif</w:t>
      </w:r>
      <w:r w:rsidR="156AFCE8">
        <w:t>s</w:t>
      </w:r>
      <w:r w:rsidR="1BE79292">
        <w:t xml:space="preserve"> </w:t>
      </w:r>
      <w:r w:rsidR="4AD15026">
        <w:t xml:space="preserve">de signalement </w:t>
      </w:r>
      <w:r w:rsidR="1BE79292">
        <w:t>a été créé pour permettre une</w:t>
      </w:r>
      <w:r w:rsidR="7DE3A38E">
        <w:t xml:space="preserve"> parfaite articulation de nos dispositifs de prévention, d’écoute et de traitement des situations de VSS, HM et discriminations.</w:t>
      </w:r>
      <w:r w:rsidR="3F672C8A">
        <w:t xml:space="preserve"> Cette structuration permettra davantage de visibilité et de lisibilité de nos process</w:t>
      </w:r>
      <w:r>
        <w:t xml:space="preserve"> </w:t>
      </w:r>
      <w:r w:rsidR="3F7B5A6B">
        <w:t xml:space="preserve">auprès des </w:t>
      </w:r>
      <w:r>
        <w:t xml:space="preserve">personnels et </w:t>
      </w:r>
      <w:r w:rsidR="6B837612">
        <w:t>d</w:t>
      </w:r>
      <w:r w:rsidR="00AF3CA3">
        <w:t>u public</w:t>
      </w:r>
      <w:r>
        <w:t xml:space="preserve"> étudiant. </w:t>
      </w:r>
      <w:r w:rsidR="0DFA4373">
        <w:t xml:space="preserve">La semaine de prévention des </w:t>
      </w:r>
      <w:r w:rsidR="3CECD634">
        <w:t>discriminations</w:t>
      </w:r>
      <w:r>
        <w:t xml:space="preserve"> </w:t>
      </w:r>
      <w:r w:rsidR="0B33D79C">
        <w:t>sous forme de</w:t>
      </w:r>
      <w:r>
        <w:t xml:space="preserve"> théâtre forum sera renouvelée et la prévention des violences </w:t>
      </w:r>
      <w:proofErr w:type="spellStart"/>
      <w:r>
        <w:t>LGBTphobes</w:t>
      </w:r>
      <w:proofErr w:type="spellEnd"/>
      <w:r>
        <w:t xml:space="preserve"> fera l’objet d’actions spécifiques en lien avec la circulaire de juin 2023. Enfin, en lien avec le schéma directeur de la vie étudiante, une journée de formation sera proposée aux étudiants et étudiantes investis dans des associations</w:t>
      </w:r>
      <w:r w:rsidR="00B714E6">
        <w:t>.</w:t>
      </w:r>
    </w:p>
    <w:tbl>
      <w:tblPr>
        <w:tblStyle w:val="Grilledutableau"/>
        <w:tblW w:w="14029" w:type="dxa"/>
        <w:tblLook w:val="04A0" w:firstRow="1" w:lastRow="0" w:firstColumn="1" w:lastColumn="0" w:noHBand="0" w:noVBand="1"/>
      </w:tblPr>
      <w:tblGrid>
        <w:gridCol w:w="3539"/>
        <w:gridCol w:w="3827"/>
        <w:gridCol w:w="3402"/>
        <w:gridCol w:w="3261"/>
      </w:tblGrid>
      <w:tr w:rsidR="00F660DC" w:rsidRPr="00234868" w14:paraId="21B83610" w14:textId="77777777" w:rsidTr="008E6F22">
        <w:tc>
          <w:tcPr>
            <w:tcW w:w="3539" w:type="dxa"/>
            <w:shd w:val="clear" w:color="auto" w:fill="FFFFFF" w:themeFill="background1"/>
          </w:tcPr>
          <w:p w14:paraId="3B1A43BF" w14:textId="77777777" w:rsidR="00F660DC" w:rsidRPr="00234868" w:rsidRDefault="00F660DC" w:rsidP="006B7806"/>
        </w:tc>
        <w:tc>
          <w:tcPr>
            <w:tcW w:w="3827" w:type="dxa"/>
            <w:shd w:val="clear" w:color="auto" w:fill="F7CAAC" w:themeFill="accent2" w:themeFillTint="66"/>
          </w:tcPr>
          <w:p w14:paraId="58B58C2B" w14:textId="4567C0D6" w:rsidR="00F660DC" w:rsidRPr="006622FF" w:rsidRDefault="00F660DC" w:rsidP="006622FF">
            <w:pPr>
              <w:jc w:val="center"/>
              <w:rPr>
                <w:b/>
              </w:rPr>
            </w:pPr>
            <w:r w:rsidRPr="006622FF">
              <w:rPr>
                <w:b/>
              </w:rPr>
              <w:t>Analyser / Evaluer</w:t>
            </w:r>
          </w:p>
        </w:tc>
        <w:tc>
          <w:tcPr>
            <w:tcW w:w="3402" w:type="dxa"/>
            <w:shd w:val="clear" w:color="auto" w:fill="F7CAAC" w:themeFill="accent2" w:themeFillTint="66"/>
          </w:tcPr>
          <w:p w14:paraId="79A5BC11" w14:textId="6686B408" w:rsidR="00F660DC" w:rsidRPr="006622FF" w:rsidRDefault="00F660DC" w:rsidP="006622FF">
            <w:pPr>
              <w:jc w:val="center"/>
              <w:rPr>
                <w:b/>
              </w:rPr>
            </w:pPr>
            <w:r w:rsidRPr="006622FF">
              <w:rPr>
                <w:b/>
              </w:rPr>
              <w:t>Sensibiliser / former</w:t>
            </w:r>
          </w:p>
        </w:tc>
        <w:tc>
          <w:tcPr>
            <w:tcW w:w="3261" w:type="dxa"/>
            <w:shd w:val="clear" w:color="auto" w:fill="F7CAAC" w:themeFill="accent2" w:themeFillTint="66"/>
          </w:tcPr>
          <w:p w14:paraId="662CD587" w14:textId="77777777" w:rsidR="00F660DC" w:rsidRPr="006622FF" w:rsidRDefault="00F660DC" w:rsidP="006622FF">
            <w:pPr>
              <w:jc w:val="center"/>
              <w:rPr>
                <w:b/>
              </w:rPr>
            </w:pPr>
            <w:r w:rsidRPr="006622FF">
              <w:rPr>
                <w:b/>
              </w:rPr>
              <w:t>Communiquer</w:t>
            </w:r>
          </w:p>
        </w:tc>
      </w:tr>
      <w:tr w:rsidR="00F660DC" w14:paraId="4827A459" w14:textId="77777777" w:rsidTr="008E6F22">
        <w:trPr>
          <w:trHeight w:val="1302"/>
        </w:trPr>
        <w:tc>
          <w:tcPr>
            <w:tcW w:w="3539" w:type="dxa"/>
            <w:shd w:val="clear" w:color="auto" w:fill="F7CAAC" w:themeFill="accent2" w:themeFillTint="66"/>
          </w:tcPr>
          <w:p w14:paraId="64E1F4C3" w14:textId="1E2D5AC7" w:rsidR="00E52FCE" w:rsidRPr="006622FF" w:rsidRDefault="323BC1CE" w:rsidP="006622FF">
            <w:pPr>
              <w:jc w:val="center"/>
              <w:rPr>
                <w:b/>
              </w:rPr>
            </w:pPr>
            <w:r w:rsidRPr="006622FF">
              <w:rPr>
                <w:b/>
              </w:rPr>
              <w:t xml:space="preserve">Projet </w:t>
            </w:r>
            <w:r w:rsidR="00E52FCE" w:rsidRPr="006622FF">
              <w:rPr>
                <w:b/>
              </w:rPr>
              <w:t>Clé </w:t>
            </w:r>
            <w:r w:rsidRPr="006622FF">
              <w:rPr>
                <w:b/>
              </w:rPr>
              <w:t>:</w:t>
            </w:r>
          </w:p>
          <w:p w14:paraId="143B3025" w14:textId="016E6EF7" w:rsidR="00F660DC" w:rsidRPr="006622FF" w:rsidRDefault="4A2407D4" w:rsidP="006622FF">
            <w:pPr>
              <w:jc w:val="center"/>
              <w:rPr>
                <w:b/>
              </w:rPr>
            </w:pPr>
            <w:r w:rsidRPr="006622FF">
              <w:rPr>
                <w:b/>
              </w:rPr>
              <w:t>Avoir une communication ciblée selon le public sur l’existence et le fonctionnement de</w:t>
            </w:r>
            <w:r w:rsidR="3EF2EE19" w:rsidRPr="006622FF">
              <w:rPr>
                <w:b/>
              </w:rPr>
              <w:t xml:space="preserve"> </w:t>
            </w:r>
            <w:r w:rsidR="16BE194E" w:rsidRPr="006622FF">
              <w:rPr>
                <w:b/>
              </w:rPr>
              <w:t>nos dispositifs</w:t>
            </w:r>
          </w:p>
        </w:tc>
        <w:tc>
          <w:tcPr>
            <w:tcW w:w="3827" w:type="dxa"/>
          </w:tcPr>
          <w:p w14:paraId="72B379D2" w14:textId="77777777" w:rsidR="00F660DC" w:rsidRPr="007F5539" w:rsidRDefault="00F660DC" w:rsidP="006622FF">
            <w:pPr>
              <w:pStyle w:val="Sansinterligne"/>
            </w:pPr>
          </w:p>
        </w:tc>
        <w:tc>
          <w:tcPr>
            <w:tcW w:w="3402" w:type="dxa"/>
          </w:tcPr>
          <w:p w14:paraId="3DB2C8D8" w14:textId="47CF31BA" w:rsidR="00F660DC" w:rsidRPr="007F5539" w:rsidRDefault="00F660DC" w:rsidP="006622FF">
            <w:pPr>
              <w:pStyle w:val="Sansinterligne"/>
            </w:pPr>
          </w:p>
        </w:tc>
        <w:tc>
          <w:tcPr>
            <w:tcW w:w="3261" w:type="dxa"/>
          </w:tcPr>
          <w:p w14:paraId="0ECFD24D" w14:textId="1315720C" w:rsidR="00F660DC" w:rsidRPr="007F5539" w:rsidRDefault="007F5539" w:rsidP="006622FF">
            <w:pPr>
              <w:pStyle w:val="Sansinterligne"/>
            </w:pPr>
            <w:r w:rsidRPr="007F5539">
              <w:drawing>
                <wp:anchor distT="0" distB="0" distL="114300" distR="114300" simplePos="0" relativeHeight="251778048" behindDoc="0" locked="0" layoutInCell="1" allowOverlap="1" wp14:anchorId="1AE4665A" wp14:editId="3B413056">
                  <wp:simplePos x="0" y="0"/>
                  <wp:positionH relativeFrom="column">
                    <wp:posOffset>1480820</wp:posOffset>
                  </wp:positionH>
                  <wp:positionV relativeFrom="paragraph">
                    <wp:posOffset>704215</wp:posOffset>
                  </wp:positionV>
                  <wp:extent cx="266700" cy="266700"/>
                  <wp:effectExtent l="0" t="0" r="0" b="0"/>
                  <wp:wrapNone/>
                  <wp:docPr id="12" name="Graphique 12"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2D6973CF" w:rsidRPr="007F5539">
              <w:t>Créer</w:t>
            </w:r>
            <w:r w:rsidR="00DB3432" w:rsidRPr="007F5539">
              <w:t xml:space="preserve"> des</w:t>
            </w:r>
            <w:r w:rsidR="6ECD8203" w:rsidRPr="007F5539">
              <w:t xml:space="preserve"> </w:t>
            </w:r>
            <w:r w:rsidR="2D6973CF" w:rsidRPr="007F5539">
              <w:t xml:space="preserve">stratégies de communication </w:t>
            </w:r>
            <w:r w:rsidR="00DB3432" w:rsidRPr="007F5539">
              <w:t xml:space="preserve">spécifiques </w:t>
            </w:r>
            <w:r w:rsidR="2D6973CF" w:rsidRPr="007F5539">
              <w:t>pour faire connaitre l</w:t>
            </w:r>
            <w:r w:rsidR="75EF7B76" w:rsidRPr="007F5539">
              <w:t>es dispositifs d’écoute de signalement</w:t>
            </w:r>
            <w:r w:rsidR="2D6973CF" w:rsidRPr="007F5539">
              <w:t xml:space="preserve"> et </w:t>
            </w:r>
            <w:r w:rsidR="1DF434BE" w:rsidRPr="007F5539">
              <w:t>leur</w:t>
            </w:r>
            <w:r w:rsidR="2D6973CF" w:rsidRPr="007F5539">
              <w:t xml:space="preserve"> fonctionnement aux personnels et aux étudiants</w:t>
            </w:r>
            <w:r w:rsidR="00423797" w:rsidRPr="007F5539">
              <w:t xml:space="preserve"> / étudiantes </w:t>
            </w:r>
          </w:p>
        </w:tc>
      </w:tr>
      <w:tr w:rsidR="00F660DC" w14:paraId="22A7D150" w14:textId="77777777" w:rsidTr="008E6F22">
        <w:trPr>
          <w:trHeight w:val="1336"/>
        </w:trPr>
        <w:tc>
          <w:tcPr>
            <w:tcW w:w="3539" w:type="dxa"/>
            <w:shd w:val="clear" w:color="auto" w:fill="F7CAAC" w:themeFill="accent2" w:themeFillTint="66"/>
          </w:tcPr>
          <w:p w14:paraId="32FEBFAE" w14:textId="17D9692D" w:rsidR="00F660DC" w:rsidRPr="006622FF" w:rsidRDefault="4A2407D4" w:rsidP="006622FF">
            <w:pPr>
              <w:jc w:val="center"/>
              <w:rPr>
                <w:b/>
              </w:rPr>
            </w:pPr>
            <w:r w:rsidRPr="006622FF">
              <w:rPr>
                <w:b/>
              </w:rPr>
              <w:t>Améliorer le fonctionnement interne d</w:t>
            </w:r>
            <w:r w:rsidR="43E9ACE9" w:rsidRPr="006622FF">
              <w:rPr>
                <w:b/>
              </w:rPr>
              <w:t xml:space="preserve">es </w:t>
            </w:r>
            <w:r w:rsidR="3EF2EE19" w:rsidRPr="006622FF">
              <w:rPr>
                <w:b/>
              </w:rPr>
              <w:t>dispositif</w:t>
            </w:r>
            <w:r w:rsidR="68B98089" w:rsidRPr="006622FF">
              <w:rPr>
                <w:b/>
              </w:rPr>
              <w:t>s</w:t>
            </w:r>
            <w:r w:rsidRPr="006622FF">
              <w:rPr>
                <w:b/>
              </w:rPr>
              <w:t xml:space="preserve"> </w:t>
            </w:r>
            <w:r w:rsidR="1395E8C0" w:rsidRPr="006622FF">
              <w:rPr>
                <w:b/>
              </w:rPr>
              <w:t>de signalement</w:t>
            </w:r>
          </w:p>
        </w:tc>
        <w:tc>
          <w:tcPr>
            <w:tcW w:w="3827" w:type="dxa"/>
          </w:tcPr>
          <w:p w14:paraId="66261CD5" w14:textId="769AE139" w:rsidR="00F660DC" w:rsidRPr="007F5539" w:rsidRDefault="007F5539" w:rsidP="006622FF">
            <w:pPr>
              <w:pStyle w:val="Sansinterligne"/>
            </w:pPr>
            <w:r w:rsidRPr="007F5539">
              <w:drawing>
                <wp:anchor distT="0" distB="0" distL="114300" distR="114300" simplePos="0" relativeHeight="251781120" behindDoc="0" locked="0" layoutInCell="1" allowOverlap="1" wp14:anchorId="0CABB9E2" wp14:editId="51AB5E57">
                  <wp:simplePos x="0" y="0"/>
                  <wp:positionH relativeFrom="column">
                    <wp:posOffset>1734820</wp:posOffset>
                  </wp:positionH>
                  <wp:positionV relativeFrom="paragraph">
                    <wp:posOffset>448945</wp:posOffset>
                  </wp:positionV>
                  <wp:extent cx="266700" cy="266700"/>
                  <wp:effectExtent l="0" t="0" r="0" b="0"/>
                  <wp:wrapNone/>
                  <wp:docPr id="27" name="Graphique 27"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00F660DC" w:rsidRPr="007F5539">
              <w:t xml:space="preserve">Etayer le process de prise en charge grâce à des outils de gestion de projet permettant d'annoncer une estimation de la durée de traitement et les possibilités de suivi </w:t>
            </w:r>
          </w:p>
        </w:tc>
        <w:tc>
          <w:tcPr>
            <w:tcW w:w="3402" w:type="dxa"/>
          </w:tcPr>
          <w:p w14:paraId="720C5511" w14:textId="720DB013" w:rsidR="00F660DC" w:rsidRPr="007F5539" w:rsidRDefault="4A2407D4" w:rsidP="006622FF">
            <w:pPr>
              <w:pStyle w:val="Sansinterligne"/>
            </w:pPr>
            <w:r w:rsidRPr="60D2B5EB">
              <w:t xml:space="preserve">Mettre en place des réunions de supervision </w:t>
            </w:r>
            <w:r w:rsidR="00B714E6" w:rsidRPr="60D2B5EB">
              <w:t xml:space="preserve">avec une entité extérieure </w:t>
            </w:r>
            <w:r w:rsidRPr="60D2B5EB">
              <w:t xml:space="preserve">pour les membres </w:t>
            </w:r>
            <w:r w:rsidR="00B714E6" w:rsidRPr="60D2B5EB">
              <w:t>de</w:t>
            </w:r>
            <w:r w:rsidR="76AB06DE" w:rsidRPr="60D2B5EB">
              <w:t xml:space="preserve">s dispositifs </w:t>
            </w:r>
          </w:p>
        </w:tc>
        <w:tc>
          <w:tcPr>
            <w:tcW w:w="3261" w:type="dxa"/>
          </w:tcPr>
          <w:p w14:paraId="5E286BBA" w14:textId="00C14F8D" w:rsidR="00F660DC" w:rsidRPr="007F5539" w:rsidRDefault="00F660DC" w:rsidP="006622FF">
            <w:pPr>
              <w:pStyle w:val="Sansinterligne"/>
            </w:pPr>
          </w:p>
        </w:tc>
      </w:tr>
      <w:tr w:rsidR="00F660DC" w14:paraId="3B9FE7E9" w14:textId="77777777" w:rsidTr="008E6F22">
        <w:tc>
          <w:tcPr>
            <w:tcW w:w="3539" w:type="dxa"/>
            <w:shd w:val="clear" w:color="auto" w:fill="F7CAAC" w:themeFill="accent2" w:themeFillTint="66"/>
          </w:tcPr>
          <w:p w14:paraId="704B87FC" w14:textId="77777777" w:rsidR="007C6F80" w:rsidRDefault="007C6F80" w:rsidP="008E6F22">
            <w:pPr>
              <w:jc w:val="center"/>
              <w:rPr>
                <w:b/>
              </w:rPr>
            </w:pPr>
          </w:p>
          <w:p w14:paraId="3EAC5C5B" w14:textId="0A22B377" w:rsidR="00F660DC" w:rsidRPr="006622FF" w:rsidRDefault="00F660DC" w:rsidP="008E6F22">
            <w:pPr>
              <w:jc w:val="center"/>
              <w:rPr>
                <w:b/>
              </w:rPr>
            </w:pPr>
            <w:r w:rsidRPr="006622FF">
              <w:rPr>
                <w:b/>
              </w:rPr>
              <w:t xml:space="preserve">Poursuivre </w:t>
            </w:r>
            <w:r w:rsidR="007B73DD" w:rsidRPr="006622FF">
              <w:rPr>
                <w:b/>
              </w:rPr>
              <w:t>les</w:t>
            </w:r>
            <w:r w:rsidRPr="006622FF">
              <w:rPr>
                <w:b/>
              </w:rPr>
              <w:t xml:space="preserve"> sensibilisation</w:t>
            </w:r>
            <w:r w:rsidR="007B73DD" w:rsidRPr="006622FF">
              <w:rPr>
                <w:b/>
              </w:rPr>
              <w:t>s</w:t>
            </w:r>
            <w:r w:rsidRPr="006622FF">
              <w:rPr>
                <w:b/>
              </w:rPr>
              <w:t xml:space="preserve"> par théâtre-forum afin de prévenir les discriminations</w:t>
            </w:r>
          </w:p>
        </w:tc>
        <w:tc>
          <w:tcPr>
            <w:tcW w:w="3827" w:type="dxa"/>
          </w:tcPr>
          <w:p w14:paraId="5C98C736" w14:textId="459169F6" w:rsidR="00F660DC" w:rsidRPr="007F5539" w:rsidRDefault="00F660DC" w:rsidP="006622FF">
            <w:pPr>
              <w:pStyle w:val="Sansinterligne"/>
              <w:rPr>
                <w:highlight w:val="yellow"/>
              </w:rPr>
            </w:pPr>
          </w:p>
        </w:tc>
        <w:tc>
          <w:tcPr>
            <w:tcW w:w="3402" w:type="dxa"/>
          </w:tcPr>
          <w:p w14:paraId="71E89188" w14:textId="1228AD62" w:rsidR="007B73DD" w:rsidRPr="007F5539" w:rsidRDefault="00F660DC" w:rsidP="006622FF">
            <w:pPr>
              <w:pStyle w:val="Sansinterligne"/>
            </w:pPr>
            <w:r w:rsidRPr="007F5539">
              <w:drawing>
                <wp:anchor distT="0" distB="0" distL="114300" distR="114300" simplePos="0" relativeHeight="251779072" behindDoc="0" locked="0" layoutInCell="1" allowOverlap="1" wp14:anchorId="2D1069C7" wp14:editId="76C3CD16">
                  <wp:simplePos x="0" y="0"/>
                  <wp:positionH relativeFrom="column">
                    <wp:posOffset>1727835</wp:posOffset>
                  </wp:positionH>
                  <wp:positionV relativeFrom="paragraph">
                    <wp:posOffset>424815</wp:posOffset>
                  </wp:positionV>
                  <wp:extent cx="266700" cy="266700"/>
                  <wp:effectExtent l="0" t="0" r="0" b="0"/>
                  <wp:wrapNone/>
                  <wp:docPr id="10" name="Graphique 10"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4A2407D4" w:rsidRPr="60D2B5EB">
              <w:t xml:space="preserve">Poursuivre la semaine de sensibilisation annuelle sur la question des </w:t>
            </w:r>
            <w:r w:rsidR="07498C5A" w:rsidRPr="4739D40D">
              <w:t>discrimininations liées au sexe, au genre à l’</w:t>
            </w:r>
            <w:r w:rsidR="13970C8A" w:rsidRPr="4739D40D">
              <w:t>orientation sexuelle, à l’</w:t>
            </w:r>
            <w:r w:rsidR="2E320F95" w:rsidRPr="4739D40D">
              <w:t>origine.</w:t>
            </w:r>
          </w:p>
          <w:p w14:paraId="755FD710" w14:textId="548F3BA8" w:rsidR="007B73DD" w:rsidRPr="007F5539" w:rsidRDefault="00921F36" w:rsidP="006622FF">
            <w:pPr>
              <w:pStyle w:val="Sansinterligne"/>
            </w:pPr>
            <w:r w:rsidRPr="007F5539">
              <w:rPr>
                <w:rFonts w:ascii="Raleway" w:hAnsi="Raleway"/>
              </w:rPr>
              <w:drawing>
                <wp:anchor distT="0" distB="0" distL="114300" distR="114300" simplePos="0" relativeHeight="251811840" behindDoc="0" locked="0" layoutInCell="1" allowOverlap="1" wp14:anchorId="3EEA473B" wp14:editId="56E08CBF">
                  <wp:simplePos x="0" y="0"/>
                  <wp:positionH relativeFrom="column">
                    <wp:posOffset>1846580</wp:posOffset>
                  </wp:positionH>
                  <wp:positionV relativeFrom="paragraph">
                    <wp:posOffset>193675</wp:posOffset>
                  </wp:positionV>
                  <wp:extent cx="241935" cy="241935"/>
                  <wp:effectExtent l="0" t="0" r="0" b="5715"/>
                  <wp:wrapSquare wrapText="bothSides"/>
                  <wp:docPr id="40" name="Graphique 40" descr="Flèche en ce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rrowcircle.svg"/>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241935" cy="241935"/>
                          </a:xfrm>
                          <a:prstGeom prst="rect">
                            <a:avLst/>
                          </a:prstGeom>
                        </pic:spPr>
                      </pic:pic>
                    </a:graphicData>
                  </a:graphic>
                  <wp14:sizeRelH relativeFrom="margin">
                    <wp14:pctWidth>0</wp14:pctWidth>
                  </wp14:sizeRelH>
                  <wp14:sizeRelV relativeFrom="margin">
                    <wp14:pctHeight>0</wp14:pctHeight>
                  </wp14:sizeRelV>
                </wp:anchor>
              </w:drawing>
            </w:r>
            <w:r w:rsidR="007B73DD" w:rsidRPr="007F5539">
              <w:t>Poursuivre l’action de sensibilisation aux doctorants et doctorantes en français et en anglais</w:t>
            </w:r>
          </w:p>
        </w:tc>
        <w:tc>
          <w:tcPr>
            <w:tcW w:w="3261" w:type="dxa"/>
          </w:tcPr>
          <w:p w14:paraId="78CA7001" w14:textId="77777777" w:rsidR="00F660DC" w:rsidRPr="007F5539" w:rsidRDefault="00F660DC" w:rsidP="006622FF">
            <w:pPr>
              <w:pStyle w:val="Sansinterligne"/>
            </w:pPr>
          </w:p>
        </w:tc>
      </w:tr>
      <w:tr w:rsidR="00F660DC" w14:paraId="2194B850" w14:textId="77777777" w:rsidTr="008E6F22">
        <w:tc>
          <w:tcPr>
            <w:tcW w:w="3539" w:type="dxa"/>
            <w:shd w:val="clear" w:color="auto" w:fill="F7CAAC" w:themeFill="accent2" w:themeFillTint="66"/>
          </w:tcPr>
          <w:p w14:paraId="3F296218" w14:textId="77777777" w:rsidR="00D0664F" w:rsidRPr="006622FF" w:rsidRDefault="00D0664F" w:rsidP="00DB57EE">
            <w:pPr>
              <w:jc w:val="center"/>
              <w:rPr>
                <w:b/>
              </w:rPr>
            </w:pPr>
          </w:p>
          <w:p w14:paraId="0090A286" w14:textId="5C2BDD27" w:rsidR="00F660DC" w:rsidRPr="006622FF" w:rsidRDefault="00F660DC" w:rsidP="00DB57EE">
            <w:pPr>
              <w:jc w:val="center"/>
              <w:rPr>
                <w:b/>
              </w:rPr>
            </w:pPr>
            <w:r w:rsidRPr="006622FF">
              <w:rPr>
                <w:b/>
              </w:rPr>
              <w:t xml:space="preserve">Former </w:t>
            </w:r>
            <w:r w:rsidR="00B233C5" w:rsidRPr="006622FF">
              <w:rPr>
                <w:b/>
              </w:rPr>
              <w:t xml:space="preserve">les étudiants et les personnels </w:t>
            </w:r>
            <w:r w:rsidRPr="006622FF">
              <w:rPr>
                <w:b/>
              </w:rPr>
              <w:t>aux VSS</w:t>
            </w:r>
          </w:p>
        </w:tc>
        <w:tc>
          <w:tcPr>
            <w:tcW w:w="3827" w:type="dxa"/>
          </w:tcPr>
          <w:p w14:paraId="2E89A111" w14:textId="4277C604" w:rsidR="00B714E6" w:rsidRPr="007F5539" w:rsidRDefault="00B233C5" w:rsidP="006622FF">
            <w:pPr>
              <w:pStyle w:val="Sansinterligne"/>
            </w:pPr>
            <w:r w:rsidRPr="007F5539">
              <w:t>Proposer une stratégie de formation ciblée pour toutes les personnes impliqué</w:t>
            </w:r>
            <w:r w:rsidR="00680424" w:rsidRPr="007F5539">
              <w:t>e</w:t>
            </w:r>
            <w:r w:rsidRPr="007F5539">
              <w:t>s dans la chaine de traitement des VSS</w:t>
            </w:r>
          </w:p>
          <w:p w14:paraId="04C10D4B" w14:textId="51DD36BC" w:rsidR="00B714E6" w:rsidRPr="007F5539" w:rsidRDefault="00B714E6" w:rsidP="006622FF">
            <w:pPr>
              <w:pStyle w:val="Sansinterligne"/>
            </w:pPr>
          </w:p>
        </w:tc>
        <w:tc>
          <w:tcPr>
            <w:tcW w:w="3402" w:type="dxa"/>
          </w:tcPr>
          <w:p w14:paraId="5D8895D6" w14:textId="406070E8" w:rsidR="00F660DC" w:rsidRPr="007F5539" w:rsidRDefault="004A0E7F" w:rsidP="006622FF">
            <w:pPr>
              <w:pStyle w:val="Sansinterligne"/>
            </w:pPr>
            <w:r w:rsidRPr="007F5539">
              <w:drawing>
                <wp:anchor distT="0" distB="0" distL="114300" distR="114300" simplePos="0" relativeHeight="251780096" behindDoc="0" locked="0" layoutInCell="1" allowOverlap="1" wp14:anchorId="2550F939" wp14:editId="2BC27193">
                  <wp:simplePos x="0" y="0"/>
                  <wp:positionH relativeFrom="column">
                    <wp:posOffset>1837690</wp:posOffset>
                  </wp:positionH>
                  <wp:positionV relativeFrom="paragraph">
                    <wp:posOffset>365125</wp:posOffset>
                  </wp:positionV>
                  <wp:extent cx="266700" cy="266700"/>
                  <wp:effectExtent l="0" t="0" r="0" b="0"/>
                  <wp:wrapNone/>
                  <wp:docPr id="14" name="Graphique 14"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2D790D81" w:rsidRPr="007F5539">
              <w:t xml:space="preserve">Créer une journée de formation </w:t>
            </w:r>
            <w:r w:rsidR="00680424" w:rsidRPr="007F5539">
              <w:t xml:space="preserve">sur les VSS </w:t>
            </w:r>
            <w:r w:rsidR="2D790D81" w:rsidRPr="007F5539">
              <w:t xml:space="preserve">pour les associations étudiantes et les étudiants </w:t>
            </w:r>
            <w:r w:rsidR="00680424" w:rsidRPr="007F5539">
              <w:t xml:space="preserve">/ étudiantes </w:t>
            </w:r>
            <w:r w:rsidR="2D790D81" w:rsidRPr="007F5539">
              <w:t xml:space="preserve">relais santé </w:t>
            </w:r>
          </w:p>
          <w:p w14:paraId="33606C99" w14:textId="59D0F554" w:rsidR="00D0664F" w:rsidRPr="007F5539" w:rsidRDefault="00D0664F" w:rsidP="006622FF">
            <w:pPr>
              <w:pStyle w:val="Sansinterligne"/>
            </w:pPr>
          </w:p>
          <w:p w14:paraId="47B7B018" w14:textId="10920011" w:rsidR="00F660DC" w:rsidRPr="007F5539" w:rsidRDefault="31749C40" w:rsidP="006622FF">
            <w:pPr>
              <w:pStyle w:val="Sansinterligne"/>
            </w:pPr>
            <w:r w:rsidRPr="007F5539">
              <w:t>Implémenter le MOOC de sensibilisation VSS en direction des étudiants et étudiantes</w:t>
            </w:r>
          </w:p>
        </w:tc>
        <w:tc>
          <w:tcPr>
            <w:tcW w:w="3261" w:type="dxa"/>
          </w:tcPr>
          <w:p w14:paraId="6CEB5226" w14:textId="00C649E9" w:rsidR="00F660DC" w:rsidRPr="007F5539" w:rsidRDefault="00F660DC" w:rsidP="006622FF">
            <w:pPr>
              <w:pStyle w:val="Sansinterligne"/>
            </w:pPr>
          </w:p>
        </w:tc>
      </w:tr>
    </w:tbl>
    <w:p w14:paraId="22D92BDF" w14:textId="0474047D" w:rsidR="00C10010" w:rsidRDefault="00C10010" w:rsidP="006B7806"/>
    <w:p w14:paraId="0A3DBD24" w14:textId="06F2EA37" w:rsidR="00310661" w:rsidRDefault="00310661" w:rsidP="006B7806"/>
    <w:p w14:paraId="30100597" w14:textId="71B341E0" w:rsidR="0083464F" w:rsidRDefault="0083464F" w:rsidP="006B7806"/>
    <w:p w14:paraId="04F32E48" w14:textId="00433609" w:rsidR="0083464F" w:rsidRDefault="0083464F" w:rsidP="006B7806"/>
    <w:p w14:paraId="2D7C9B63" w14:textId="2061ED93" w:rsidR="0083464F" w:rsidRDefault="0083464F" w:rsidP="006B7806"/>
    <w:p w14:paraId="67E3E2A3" w14:textId="2C7A76EF" w:rsidR="0083464F" w:rsidRDefault="0083464F" w:rsidP="006B7806"/>
    <w:p w14:paraId="713181FE" w14:textId="1354DEF1" w:rsidR="0083464F" w:rsidRDefault="0083464F" w:rsidP="006B7806"/>
    <w:p w14:paraId="39F98C28" w14:textId="3582B4BF" w:rsidR="0083464F" w:rsidRDefault="0083464F" w:rsidP="006B7806"/>
    <w:p w14:paraId="2132CB48" w14:textId="7ED0B2DB" w:rsidR="00B20F95" w:rsidRDefault="00B20F95" w:rsidP="006B7806"/>
    <w:p w14:paraId="276A71DF" w14:textId="399F4AA9" w:rsidR="00A87A13" w:rsidRDefault="00A87A13" w:rsidP="006B7806"/>
    <w:p w14:paraId="2EFFF649" w14:textId="2C980D89" w:rsidR="00A87A13" w:rsidRDefault="00A87A13" w:rsidP="006B7806"/>
    <w:p w14:paraId="604C1164" w14:textId="61441440" w:rsidR="00A87A13" w:rsidRDefault="00A87A13" w:rsidP="006B7806"/>
    <w:p w14:paraId="75550083" w14:textId="3323C88E" w:rsidR="00B20F95" w:rsidRDefault="00B20F95" w:rsidP="006B7806"/>
    <w:p w14:paraId="7ED1BB8F" w14:textId="77777777" w:rsidR="00D52917" w:rsidRDefault="00D52917" w:rsidP="006B7806"/>
    <w:p w14:paraId="15AC7FE1" w14:textId="77777777" w:rsidR="00781883" w:rsidRDefault="00781883" w:rsidP="006B7806"/>
    <w:p w14:paraId="42EF2BBC" w14:textId="1481D78A" w:rsidR="009E31A9" w:rsidRDefault="5B5B4D8E" w:rsidP="006B7806">
      <w:pPr>
        <w:pStyle w:val="Titre1"/>
        <w:rPr>
          <w:highlight w:val="yellow"/>
        </w:rPr>
      </w:pPr>
      <w:bookmarkStart w:id="17" w:name="_Toc167264856"/>
      <w:r>
        <w:t>Axe 5</w:t>
      </w:r>
      <w:r w:rsidR="31EECB1D">
        <w:t> :</w:t>
      </w:r>
      <w:r w:rsidR="008A59A7" w:rsidRPr="008A59A7">
        <w:t xml:space="preserve"> </w:t>
      </w:r>
      <w:r w:rsidR="00264E3A">
        <w:t xml:space="preserve">Promouvoir </w:t>
      </w:r>
      <w:r w:rsidR="008A59A7" w:rsidRPr="008A59A7">
        <w:t>la mixité dans les filières</w:t>
      </w:r>
      <w:r w:rsidR="00264E3A">
        <w:t xml:space="preserve"> et dans l’orientation</w:t>
      </w:r>
      <w:bookmarkEnd w:id="17"/>
    </w:p>
    <w:p w14:paraId="04741B0D" w14:textId="6B4147BA" w:rsidR="00F9032B" w:rsidRDefault="00AE1C37" w:rsidP="006B7806">
      <w:r>
        <w:t xml:space="preserve">Dans un contexte de promotion de l'égalité des genres dans l'enseignement supérieur, l'Axe 5 </w:t>
      </w:r>
      <w:r w:rsidR="004E7DDE">
        <w:t xml:space="preserve">et 6 </w:t>
      </w:r>
      <w:r>
        <w:t>se distingue</w:t>
      </w:r>
      <w:r w:rsidR="004E7DDE">
        <w:t>nt</w:t>
      </w:r>
      <w:r>
        <w:t xml:space="preserve"> par</w:t>
      </w:r>
      <w:r w:rsidR="004E7DDE">
        <w:t xml:space="preserve"> </w:t>
      </w:r>
      <w:r w:rsidR="009F5D52">
        <w:t>leurs objectifs</w:t>
      </w:r>
      <w:r>
        <w:t xml:space="preserve"> sur l'intégration de la dimension genre dans l'enseignement et la recherche, ainsi que la promotion de la mixité dans les filières académiques. </w:t>
      </w:r>
      <w:r w:rsidR="009F5D52">
        <w:t>Ces volets</w:t>
      </w:r>
      <w:r>
        <w:t xml:space="preserve"> vise</w:t>
      </w:r>
      <w:r w:rsidR="004E7DDE">
        <w:t>nt</w:t>
      </w:r>
      <w:r>
        <w:t xml:space="preserve"> à instaurer un environnement académique plus inclusif et équitable, où les réussites des femmes sont valorisées et où la diversité des genres est pleinement reconnue et célébrée. </w:t>
      </w:r>
    </w:p>
    <w:p w14:paraId="1D433EBE" w14:textId="6BD1A147" w:rsidR="3CA12FD2" w:rsidRDefault="3CA12FD2" w:rsidP="006B7806">
      <w:r>
        <w:t xml:space="preserve">Dans la continuité du précédent plan, </w:t>
      </w:r>
      <w:r w:rsidR="20128515">
        <w:t>l’amélioration de la mixité dans nos filières représente un enjeu majeur qui passe en particulier par la déconstruction de</w:t>
      </w:r>
      <w:r w:rsidR="02992FBF">
        <w:t>s</w:t>
      </w:r>
      <w:r w:rsidR="20128515">
        <w:t xml:space="preserve"> stéréotypes liés </w:t>
      </w:r>
      <w:r w:rsidR="57C66A7B">
        <w:t xml:space="preserve">à certaines disciplines. </w:t>
      </w:r>
    </w:p>
    <w:tbl>
      <w:tblPr>
        <w:tblStyle w:val="Grilledutableau"/>
        <w:tblW w:w="13750" w:type="dxa"/>
        <w:tblInd w:w="137" w:type="dxa"/>
        <w:tblLook w:val="04A0" w:firstRow="1" w:lastRow="0" w:firstColumn="1" w:lastColumn="0" w:noHBand="0" w:noVBand="1"/>
      </w:tblPr>
      <w:tblGrid>
        <w:gridCol w:w="3908"/>
        <w:gridCol w:w="3321"/>
        <w:gridCol w:w="3261"/>
        <w:gridCol w:w="3260"/>
      </w:tblGrid>
      <w:tr w:rsidR="0055304D" w14:paraId="32C91A99" w14:textId="77777777" w:rsidTr="5085A425">
        <w:trPr>
          <w:trHeight w:val="269"/>
        </w:trPr>
        <w:tc>
          <w:tcPr>
            <w:tcW w:w="3908" w:type="dxa"/>
            <w:shd w:val="clear" w:color="auto" w:fill="FFFFFF" w:themeFill="background1"/>
          </w:tcPr>
          <w:p w14:paraId="7669C02A" w14:textId="77777777" w:rsidR="0055304D" w:rsidRPr="00234868" w:rsidRDefault="0055304D" w:rsidP="006B7806"/>
        </w:tc>
        <w:tc>
          <w:tcPr>
            <w:tcW w:w="3321" w:type="dxa"/>
            <w:shd w:val="clear" w:color="auto" w:fill="D0CECE" w:themeFill="background2" w:themeFillShade="E6"/>
          </w:tcPr>
          <w:p w14:paraId="50779DB7" w14:textId="6AF5E547" w:rsidR="0055304D" w:rsidRPr="00D52917" w:rsidRDefault="0055304D" w:rsidP="00D52917">
            <w:pPr>
              <w:jc w:val="center"/>
              <w:rPr>
                <w:b/>
              </w:rPr>
            </w:pPr>
            <w:r w:rsidRPr="00D52917">
              <w:rPr>
                <w:b/>
              </w:rPr>
              <w:t>Analyser / Evaluer</w:t>
            </w:r>
          </w:p>
        </w:tc>
        <w:tc>
          <w:tcPr>
            <w:tcW w:w="3261" w:type="dxa"/>
            <w:shd w:val="clear" w:color="auto" w:fill="D0CECE" w:themeFill="background2" w:themeFillShade="E6"/>
          </w:tcPr>
          <w:p w14:paraId="17EA4462" w14:textId="77777777" w:rsidR="0055304D" w:rsidRPr="00D52917" w:rsidRDefault="0055304D" w:rsidP="00D52917">
            <w:pPr>
              <w:jc w:val="center"/>
              <w:rPr>
                <w:b/>
              </w:rPr>
            </w:pPr>
            <w:r w:rsidRPr="00D52917">
              <w:rPr>
                <w:b/>
              </w:rPr>
              <w:t>Sensibiliser / former</w:t>
            </w:r>
          </w:p>
        </w:tc>
        <w:tc>
          <w:tcPr>
            <w:tcW w:w="3260" w:type="dxa"/>
            <w:shd w:val="clear" w:color="auto" w:fill="D0CECE" w:themeFill="background2" w:themeFillShade="E6"/>
          </w:tcPr>
          <w:p w14:paraId="114E2158" w14:textId="77777777" w:rsidR="0055304D" w:rsidRPr="00D52917" w:rsidRDefault="0055304D" w:rsidP="00D52917">
            <w:pPr>
              <w:jc w:val="center"/>
              <w:rPr>
                <w:b/>
              </w:rPr>
            </w:pPr>
            <w:r w:rsidRPr="00D52917">
              <w:rPr>
                <w:b/>
              </w:rPr>
              <w:t>Communiquer</w:t>
            </w:r>
          </w:p>
        </w:tc>
      </w:tr>
      <w:tr w:rsidR="00EF1E13" w14:paraId="551C7740" w14:textId="77777777" w:rsidTr="5085A425">
        <w:trPr>
          <w:trHeight w:val="1113"/>
        </w:trPr>
        <w:tc>
          <w:tcPr>
            <w:tcW w:w="3908" w:type="dxa"/>
            <w:shd w:val="clear" w:color="auto" w:fill="D0CECE" w:themeFill="background2" w:themeFillShade="E6"/>
          </w:tcPr>
          <w:p w14:paraId="15F9EE6F" w14:textId="44D073F6" w:rsidR="00EF1E13" w:rsidRPr="00D52917" w:rsidRDefault="00EF1E13" w:rsidP="00D52917">
            <w:pPr>
              <w:jc w:val="center"/>
              <w:rPr>
                <w:b/>
              </w:rPr>
            </w:pPr>
            <w:r w:rsidRPr="00D52917">
              <w:rPr>
                <w:b/>
              </w:rPr>
              <w:t>Projet clé 1 : Poursuivre l’action de Réalité Virtuelle pour l'égalité de genre dans l'orientation (</w:t>
            </w:r>
            <w:proofErr w:type="spellStart"/>
            <w:r w:rsidRPr="00D52917">
              <w:rPr>
                <w:b/>
              </w:rPr>
              <w:t>Rev’ego</w:t>
            </w:r>
            <w:proofErr w:type="spellEnd"/>
            <w:r w:rsidRPr="00D52917">
              <w:rPr>
                <w:b/>
              </w:rPr>
              <w:t>)</w:t>
            </w:r>
          </w:p>
        </w:tc>
        <w:tc>
          <w:tcPr>
            <w:tcW w:w="3321" w:type="dxa"/>
          </w:tcPr>
          <w:p w14:paraId="680E3AEB" w14:textId="6C58F6C7" w:rsidR="00EF1E13" w:rsidRPr="007F5539" w:rsidRDefault="00EF1E13" w:rsidP="00D52917">
            <w:pPr>
              <w:pStyle w:val="Sansinterligne"/>
            </w:pPr>
          </w:p>
        </w:tc>
        <w:tc>
          <w:tcPr>
            <w:tcW w:w="3261" w:type="dxa"/>
          </w:tcPr>
          <w:p w14:paraId="04F73353" w14:textId="2C001F0A" w:rsidR="00EF1E13" w:rsidRPr="007F5539" w:rsidRDefault="00266172" w:rsidP="00D52917">
            <w:pPr>
              <w:pStyle w:val="Sansinterligne"/>
            </w:pPr>
            <w:r w:rsidRPr="007F5539">
              <w:t>Créer et déployer une intervention alliant réalité virtuelle et site Web pour doter les élèves d'outils de réflexion sur les raisons implicites de leurs choix d'orientation, et notamment les biais de genre et raciaux</w:t>
            </w:r>
          </w:p>
        </w:tc>
        <w:tc>
          <w:tcPr>
            <w:tcW w:w="3260" w:type="dxa"/>
          </w:tcPr>
          <w:p w14:paraId="1A78A47D" w14:textId="5235DFD0" w:rsidR="00EF1E13" w:rsidRPr="007F5539" w:rsidRDefault="00EF1E13" w:rsidP="00D52917">
            <w:pPr>
              <w:pStyle w:val="Sansinterligne"/>
            </w:pPr>
            <w:r w:rsidRPr="007F5539">
              <w:t xml:space="preserve"> </w:t>
            </w:r>
          </w:p>
        </w:tc>
      </w:tr>
      <w:tr w:rsidR="00EF1E13" w14:paraId="2F59BBE4" w14:textId="77777777" w:rsidTr="5085A425">
        <w:trPr>
          <w:trHeight w:val="1113"/>
        </w:trPr>
        <w:tc>
          <w:tcPr>
            <w:tcW w:w="3908" w:type="dxa"/>
            <w:shd w:val="clear" w:color="auto" w:fill="D0CECE" w:themeFill="background2" w:themeFillShade="E6"/>
          </w:tcPr>
          <w:p w14:paraId="6196AA02" w14:textId="33B0B7CD" w:rsidR="00EF1E13" w:rsidRPr="00D52917" w:rsidRDefault="00EF1E13" w:rsidP="00D52917">
            <w:pPr>
              <w:jc w:val="center"/>
              <w:rPr>
                <w:b/>
              </w:rPr>
            </w:pPr>
            <w:r w:rsidRPr="00D52917">
              <w:rPr>
                <w:b/>
              </w:rPr>
              <w:t xml:space="preserve">Projet clé 2 :  </w:t>
            </w:r>
            <w:r w:rsidR="001F63DF" w:rsidRPr="00D52917">
              <w:rPr>
                <w:b/>
              </w:rPr>
              <w:t>Créer un protocole de recherche sur l’effet de la féminisation des métiers et d</w:t>
            </w:r>
            <w:r w:rsidRPr="00D52917">
              <w:rPr>
                <w:b/>
              </w:rPr>
              <w:t>iffuser les résultats de l'enquête orientation</w:t>
            </w:r>
          </w:p>
        </w:tc>
        <w:tc>
          <w:tcPr>
            <w:tcW w:w="3321" w:type="dxa"/>
          </w:tcPr>
          <w:p w14:paraId="6C050530" w14:textId="071078CD" w:rsidR="00EF1E13" w:rsidRPr="007F5539" w:rsidRDefault="6F3858EE" w:rsidP="00D52917">
            <w:pPr>
              <w:pStyle w:val="Sansinterligne"/>
            </w:pPr>
            <w:r w:rsidRPr="0EB009BF">
              <w:t>Monter un protocole de recherche sur l'effet de la féminisation des métiers sur la confiance en soi pour suivre des études en touchant élèves et étudiants </w:t>
            </w:r>
            <w:r w:rsidR="00E52FCE" w:rsidRPr="0EB009BF">
              <w:t>/</w:t>
            </w:r>
            <w:r w:rsidRPr="0EB009BF">
              <w:t xml:space="preserve"> étudiantes </w:t>
            </w:r>
          </w:p>
        </w:tc>
        <w:tc>
          <w:tcPr>
            <w:tcW w:w="3261" w:type="dxa"/>
          </w:tcPr>
          <w:p w14:paraId="17A4E2F3" w14:textId="3A4EBA7D" w:rsidR="00EF1E13" w:rsidRPr="007F5539" w:rsidRDefault="00EF1E13" w:rsidP="00D52917">
            <w:pPr>
              <w:pStyle w:val="Sansinterligne"/>
            </w:pPr>
            <w:r w:rsidRPr="007F5539">
              <w:t>Sensibiliser les élèves, étudiants / étudiantes, et responsables de formation aux stéréotypes et influence sur la confiance en soi</w:t>
            </w:r>
          </w:p>
        </w:tc>
        <w:tc>
          <w:tcPr>
            <w:tcW w:w="3260" w:type="dxa"/>
          </w:tcPr>
          <w:p w14:paraId="2BA335F5" w14:textId="614F4D20" w:rsidR="00EF1E13" w:rsidRPr="007F5539" w:rsidRDefault="00EF1E13" w:rsidP="00D52917">
            <w:pPr>
              <w:pStyle w:val="Sansinterligne"/>
            </w:pPr>
          </w:p>
        </w:tc>
      </w:tr>
      <w:tr w:rsidR="00EF1E13" w14:paraId="50F877EB" w14:textId="77777777" w:rsidTr="5085A425">
        <w:trPr>
          <w:trHeight w:val="844"/>
        </w:trPr>
        <w:tc>
          <w:tcPr>
            <w:tcW w:w="3908" w:type="dxa"/>
            <w:shd w:val="clear" w:color="auto" w:fill="D0CECE" w:themeFill="background2" w:themeFillShade="E6"/>
          </w:tcPr>
          <w:p w14:paraId="27B6A565" w14:textId="7429A0BD" w:rsidR="00EF1E13" w:rsidRPr="00D52917" w:rsidRDefault="00EF1E13" w:rsidP="00D52917">
            <w:pPr>
              <w:jc w:val="center"/>
              <w:rPr>
                <w:b/>
              </w:rPr>
            </w:pPr>
            <w:r w:rsidRPr="00D52917">
              <w:rPr>
                <w:b/>
              </w:rPr>
              <w:t>Publication de chiffres clés sur la mixité dans les filières</w:t>
            </w:r>
          </w:p>
        </w:tc>
        <w:tc>
          <w:tcPr>
            <w:tcW w:w="3321" w:type="dxa"/>
          </w:tcPr>
          <w:p w14:paraId="4017A81E" w14:textId="6A0FC476" w:rsidR="00EF1E13" w:rsidRPr="007F5539" w:rsidRDefault="00266172" w:rsidP="00D52917">
            <w:pPr>
              <w:pStyle w:val="Sansinterligne"/>
            </w:pPr>
            <w:r w:rsidRPr="007F5539">
              <w:t xml:space="preserve">Faire une analyse genrée de la mixité dans les filières et des taux de réussites associés </w:t>
            </w:r>
          </w:p>
        </w:tc>
        <w:tc>
          <w:tcPr>
            <w:tcW w:w="3261" w:type="dxa"/>
          </w:tcPr>
          <w:p w14:paraId="669966E1" w14:textId="77777777" w:rsidR="00EF1E13" w:rsidRPr="007F5539" w:rsidRDefault="00EF1E13" w:rsidP="00D52917">
            <w:pPr>
              <w:pStyle w:val="Sansinterligne"/>
            </w:pPr>
          </w:p>
        </w:tc>
        <w:tc>
          <w:tcPr>
            <w:tcW w:w="3260" w:type="dxa"/>
          </w:tcPr>
          <w:p w14:paraId="260CB9BB" w14:textId="6424FF6D" w:rsidR="00EF1E13" w:rsidRPr="007F5539" w:rsidRDefault="00D52917" w:rsidP="00D52917">
            <w:pPr>
              <w:pStyle w:val="Sansinterligne"/>
            </w:pPr>
            <w:r w:rsidRPr="007F5539">
              <w:drawing>
                <wp:anchor distT="0" distB="0" distL="114300" distR="114300" simplePos="0" relativeHeight="251815936" behindDoc="0" locked="0" layoutInCell="1" allowOverlap="1" wp14:anchorId="75821838" wp14:editId="5B28B48D">
                  <wp:simplePos x="0" y="0"/>
                  <wp:positionH relativeFrom="column">
                    <wp:posOffset>1644015</wp:posOffset>
                  </wp:positionH>
                  <wp:positionV relativeFrom="paragraph">
                    <wp:posOffset>259080</wp:posOffset>
                  </wp:positionV>
                  <wp:extent cx="266700" cy="266700"/>
                  <wp:effectExtent l="0" t="0" r="0" b="0"/>
                  <wp:wrapNone/>
                  <wp:docPr id="17" name="Graphique 17" descr="Poignée de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shake.svg"/>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266700" cy="266700"/>
                          </a:xfrm>
                          <a:prstGeom prst="rect">
                            <a:avLst/>
                          </a:prstGeom>
                        </pic:spPr>
                      </pic:pic>
                    </a:graphicData>
                  </a:graphic>
                </wp:anchor>
              </w:drawing>
            </w:r>
            <w:r w:rsidR="00EF1E13" w:rsidRPr="007F5539">
              <w:t xml:space="preserve">Publier des chiffres clés annuels en matière de mixité dans les filières </w:t>
            </w:r>
          </w:p>
        </w:tc>
      </w:tr>
      <w:tr w:rsidR="00EF1E13" w14:paraId="3096AEB6" w14:textId="77777777" w:rsidTr="00D52917">
        <w:trPr>
          <w:trHeight w:val="1193"/>
        </w:trPr>
        <w:tc>
          <w:tcPr>
            <w:tcW w:w="3908" w:type="dxa"/>
            <w:shd w:val="clear" w:color="auto" w:fill="D0CECE" w:themeFill="background2" w:themeFillShade="E6"/>
          </w:tcPr>
          <w:p w14:paraId="3C31747C" w14:textId="4F156432" w:rsidR="00EF1E13" w:rsidRPr="00D52917" w:rsidRDefault="00EF1E13" w:rsidP="00D52917">
            <w:pPr>
              <w:jc w:val="center"/>
              <w:rPr>
                <w:b/>
              </w:rPr>
            </w:pPr>
            <w:r w:rsidRPr="00D52917">
              <w:rPr>
                <w:b/>
              </w:rPr>
              <w:t>Etablir une convention avec le rectorat</w:t>
            </w:r>
          </w:p>
        </w:tc>
        <w:tc>
          <w:tcPr>
            <w:tcW w:w="3321" w:type="dxa"/>
          </w:tcPr>
          <w:p w14:paraId="671D5041" w14:textId="1D431628" w:rsidR="00EF1E13" w:rsidRPr="007F5539" w:rsidRDefault="00EF1E13" w:rsidP="00D52917">
            <w:pPr>
              <w:pStyle w:val="Sansinterligne"/>
            </w:pPr>
          </w:p>
        </w:tc>
        <w:tc>
          <w:tcPr>
            <w:tcW w:w="3261" w:type="dxa"/>
          </w:tcPr>
          <w:p w14:paraId="6A9CBE4E" w14:textId="43167E23" w:rsidR="00EF1E13" w:rsidRPr="007F5539" w:rsidRDefault="45262A64" w:rsidP="00D52917">
            <w:pPr>
              <w:pStyle w:val="Sansinterligne"/>
            </w:pPr>
            <w:r w:rsidRPr="5085A425">
              <w:t>Etablir une convention avec le rectorat pour la formation des enseignants et enseignantes du secondaire à l'égalité filles-garçons</w:t>
            </w:r>
          </w:p>
        </w:tc>
        <w:tc>
          <w:tcPr>
            <w:tcW w:w="3260" w:type="dxa"/>
          </w:tcPr>
          <w:p w14:paraId="1A3D975F" w14:textId="3C428FD5" w:rsidR="00EF1E13" w:rsidRPr="007F5539" w:rsidRDefault="00EF1E13" w:rsidP="00D52917">
            <w:pPr>
              <w:pStyle w:val="Sansinterligne"/>
            </w:pPr>
          </w:p>
        </w:tc>
      </w:tr>
    </w:tbl>
    <w:p w14:paraId="7A85F57A" w14:textId="4330CBB3" w:rsidR="008A59A7" w:rsidRDefault="008A59A7" w:rsidP="006B7806"/>
    <w:p w14:paraId="600BB061" w14:textId="5F1DA899" w:rsidR="008A59A7" w:rsidRDefault="008A59A7" w:rsidP="006B7806">
      <w:pPr>
        <w:pStyle w:val="Titre1"/>
      </w:pPr>
      <w:bookmarkStart w:id="18" w:name="_Toc167264857"/>
      <w:r>
        <w:t>Axe 6 : Favoriser l’intégration de la dimension du genre dans la recherche et l’enseignement supérieur</w:t>
      </w:r>
      <w:bookmarkEnd w:id="18"/>
    </w:p>
    <w:p w14:paraId="63278604" w14:textId="7595B8FE" w:rsidR="008A59A7" w:rsidRDefault="36F6B92E" w:rsidP="006B7806">
      <w:r>
        <w:t>Ce nouvel axe vise à soutenir et permettre la dissémination de la recherche sur le genre. Cet axe</w:t>
      </w:r>
      <w:r w:rsidR="5C2AEDBD">
        <w:t xml:space="preserve"> </w:t>
      </w:r>
      <w:r w:rsidR="21B6B50D">
        <w:t xml:space="preserve">prend en considération </w:t>
      </w:r>
      <w:r w:rsidR="07DD18F3">
        <w:t>l</w:t>
      </w:r>
      <w:r w:rsidR="0C86A645">
        <w:t>es</w:t>
      </w:r>
      <w:r w:rsidR="5C2AEDBD">
        <w:t xml:space="preserve"> obligations </w:t>
      </w:r>
      <w:r w:rsidR="59F5E92D">
        <w:t xml:space="preserve">accrues </w:t>
      </w:r>
      <w:r w:rsidR="5C2AEDBD">
        <w:t>de l’</w:t>
      </w:r>
      <w:r w:rsidR="2CA48FBF">
        <w:t xml:space="preserve">Union européenne en matière </w:t>
      </w:r>
      <w:r w:rsidR="22145986">
        <w:t xml:space="preserve">de prise en compte du genre dans la recherche. </w:t>
      </w:r>
    </w:p>
    <w:tbl>
      <w:tblPr>
        <w:tblStyle w:val="Grilledutableau"/>
        <w:tblW w:w="13750" w:type="dxa"/>
        <w:tblInd w:w="137" w:type="dxa"/>
        <w:tblLook w:val="04A0" w:firstRow="1" w:lastRow="0" w:firstColumn="1" w:lastColumn="0" w:noHBand="0" w:noVBand="1"/>
      </w:tblPr>
      <w:tblGrid>
        <w:gridCol w:w="3908"/>
        <w:gridCol w:w="3321"/>
        <w:gridCol w:w="3261"/>
        <w:gridCol w:w="3260"/>
      </w:tblGrid>
      <w:tr w:rsidR="002C259D" w:rsidRPr="00234868" w14:paraId="1F7A86AB" w14:textId="77777777" w:rsidTr="6EAC23C8">
        <w:trPr>
          <w:trHeight w:val="269"/>
        </w:trPr>
        <w:tc>
          <w:tcPr>
            <w:tcW w:w="3908" w:type="dxa"/>
            <w:shd w:val="clear" w:color="auto" w:fill="FFFFFF" w:themeFill="background1"/>
          </w:tcPr>
          <w:p w14:paraId="515028FE" w14:textId="77777777" w:rsidR="002C259D" w:rsidRPr="00234868" w:rsidRDefault="002C259D" w:rsidP="006B7806"/>
        </w:tc>
        <w:tc>
          <w:tcPr>
            <w:tcW w:w="3321" w:type="dxa"/>
            <w:shd w:val="clear" w:color="auto" w:fill="D0CECE" w:themeFill="background2" w:themeFillShade="E6"/>
          </w:tcPr>
          <w:p w14:paraId="0B416F58" w14:textId="77777777" w:rsidR="002C259D" w:rsidRPr="00223976" w:rsidRDefault="002C259D" w:rsidP="00223976">
            <w:pPr>
              <w:jc w:val="center"/>
              <w:rPr>
                <w:b/>
              </w:rPr>
            </w:pPr>
            <w:r w:rsidRPr="00223976">
              <w:rPr>
                <w:b/>
              </w:rPr>
              <w:t>Analyser / Evaluer</w:t>
            </w:r>
          </w:p>
        </w:tc>
        <w:tc>
          <w:tcPr>
            <w:tcW w:w="3261" w:type="dxa"/>
            <w:shd w:val="clear" w:color="auto" w:fill="D0CECE" w:themeFill="background2" w:themeFillShade="E6"/>
          </w:tcPr>
          <w:p w14:paraId="685938FD" w14:textId="77777777" w:rsidR="002C259D" w:rsidRPr="00223976" w:rsidRDefault="002C259D" w:rsidP="00223976">
            <w:pPr>
              <w:jc w:val="center"/>
              <w:rPr>
                <w:b/>
              </w:rPr>
            </w:pPr>
            <w:r w:rsidRPr="00223976">
              <w:rPr>
                <w:b/>
              </w:rPr>
              <w:t>Sensibiliser / former</w:t>
            </w:r>
          </w:p>
        </w:tc>
        <w:tc>
          <w:tcPr>
            <w:tcW w:w="3260" w:type="dxa"/>
            <w:shd w:val="clear" w:color="auto" w:fill="D0CECE" w:themeFill="background2" w:themeFillShade="E6"/>
          </w:tcPr>
          <w:p w14:paraId="41EC40B0" w14:textId="77777777" w:rsidR="002C259D" w:rsidRPr="00223976" w:rsidRDefault="002C259D" w:rsidP="00223976">
            <w:pPr>
              <w:jc w:val="center"/>
              <w:rPr>
                <w:b/>
              </w:rPr>
            </w:pPr>
            <w:r w:rsidRPr="00223976">
              <w:rPr>
                <w:b/>
              </w:rPr>
              <w:t>Communiquer</w:t>
            </w:r>
          </w:p>
        </w:tc>
      </w:tr>
      <w:tr w:rsidR="002C259D" w:rsidRPr="00C53196" w14:paraId="6423CA24" w14:textId="77777777" w:rsidTr="6EAC23C8">
        <w:trPr>
          <w:trHeight w:val="1113"/>
        </w:trPr>
        <w:tc>
          <w:tcPr>
            <w:tcW w:w="3908" w:type="dxa"/>
            <w:shd w:val="clear" w:color="auto" w:fill="D0CECE" w:themeFill="background2" w:themeFillShade="E6"/>
          </w:tcPr>
          <w:p w14:paraId="2C2C1B58" w14:textId="2572E518" w:rsidR="00E52FCE" w:rsidRPr="00223976" w:rsidRDefault="706B3C48" w:rsidP="00223976">
            <w:pPr>
              <w:jc w:val="center"/>
              <w:rPr>
                <w:b/>
              </w:rPr>
            </w:pPr>
            <w:r w:rsidRPr="00223976">
              <w:rPr>
                <w:b/>
              </w:rPr>
              <w:t>Projet clé :</w:t>
            </w:r>
          </w:p>
          <w:p w14:paraId="3A8D02B9" w14:textId="5A0E91A4" w:rsidR="002C259D" w:rsidRPr="00223976" w:rsidRDefault="53223CB1" w:rsidP="00223976">
            <w:pPr>
              <w:jc w:val="center"/>
              <w:rPr>
                <w:b/>
              </w:rPr>
            </w:pPr>
            <w:r w:rsidRPr="00223976">
              <w:rPr>
                <w:b/>
              </w:rPr>
              <w:t>Créer un prix pour valoriser les travaux de recherches intégrant la dimension de genre</w:t>
            </w:r>
          </w:p>
        </w:tc>
        <w:tc>
          <w:tcPr>
            <w:tcW w:w="3321" w:type="dxa"/>
          </w:tcPr>
          <w:p w14:paraId="4EAE3A50" w14:textId="77777777" w:rsidR="002C259D" w:rsidRPr="007F5539" w:rsidRDefault="002C259D" w:rsidP="00223976">
            <w:pPr>
              <w:pStyle w:val="Sansinterligne"/>
            </w:pPr>
          </w:p>
        </w:tc>
        <w:tc>
          <w:tcPr>
            <w:tcW w:w="3261" w:type="dxa"/>
          </w:tcPr>
          <w:p w14:paraId="556A084B" w14:textId="29AD7340" w:rsidR="002C259D" w:rsidRPr="007F5539" w:rsidRDefault="2278DEEC" w:rsidP="00223976">
            <w:pPr>
              <w:pStyle w:val="Sansinterligne"/>
              <w:rPr>
                <w:b/>
                <w:bCs/>
              </w:rPr>
            </w:pPr>
            <w:r w:rsidRPr="0147B2F7">
              <w:t>Créer un prix pour valoriser les travaux de recherches (EC, doctorat, master) intégrant la dimension de genre</w:t>
            </w:r>
          </w:p>
          <w:p w14:paraId="0CFFF75E" w14:textId="331C2ABC" w:rsidR="002C259D" w:rsidRPr="007F5539" w:rsidRDefault="002C259D" w:rsidP="00223976">
            <w:pPr>
              <w:pStyle w:val="Sansinterligne"/>
            </w:pPr>
          </w:p>
        </w:tc>
        <w:tc>
          <w:tcPr>
            <w:tcW w:w="3260" w:type="dxa"/>
          </w:tcPr>
          <w:p w14:paraId="52C17EA1" w14:textId="75DF4A87" w:rsidR="002C259D" w:rsidRPr="007F5539" w:rsidRDefault="53223CB1" w:rsidP="00223976">
            <w:pPr>
              <w:pStyle w:val="Sansinterligne"/>
            </w:pPr>
            <w:r w:rsidRPr="0147B2F7">
              <w:t xml:space="preserve"> </w:t>
            </w:r>
            <w:r w:rsidR="132273EF" w:rsidRPr="0147B2F7">
              <w:t>Communiquer sur les</w:t>
            </w:r>
            <w:r w:rsidR="4A92E9B9" w:rsidRPr="0147B2F7">
              <w:t xml:space="preserve"> </w:t>
            </w:r>
            <w:r w:rsidR="132273EF" w:rsidRPr="0147B2F7">
              <w:t>lauréats et lauréates de ce prix</w:t>
            </w:r>
          </w:p>
        </w:tc>
      </w:tr>
      <w:tr w:rsidR="5085A425" w14:paraId="0F94B8B3" w14:textId="77777777" w:rsidTr="00223976">
        <w:trPr>
          <w:trHeight w:val="2456"/>
        </w:trPr>
        <w:tc>
          <w:tcPr>
            <w:tcW w:w="3908" w:type="dxa"/>
            <w:shd w:val="clear" w:color="auto" w:fill="D0CECE" w:themeFill="background2" w:themeFillShade="E6"/>
          </w:tcPr>
          <w:p w14:paraId="17E5609A" w14:textId="77777777" w:rsidR="00913FE1" w:rsidRPr="00223976" w:rsidRDefault="00913FE1" w:rsidP="00223976">
            <w:pPr>
              <w:jc w:val="center"/>
              <w:rPr>
                <w:b/>
                <w:noProof/>
              </w:rPr>
            </w:pPr>
          </w:p>
          <w:p w14:paraId="04EBC5E3" w14:textId="77777777" w:rsidR="00913FE1" w:rsidRPr="00223976" w:rsidRDefault="00913FE1" w:rsidP="00223976">
            <w:pPr>
              <w:jc w:val="center"/>
              <w:rPr>
                <w:b/>
                <w:noProof/>
              </w:rPr>
            </w:pPr>
          </w:p>
          <w:p w14:paraId="4C5A7019" w14:textId="573E5241" w:rsidR="5085A425" w:rsidRPr="00223976" w:rsidRDefault="1A7CF273" w:rsidP="00223976">
            <w:pPr>
              <w:jc w:val="center"/>
              <w:rPr>
                <w:b/>
                <w:noProof/>
              </w:rPr>
            </w:pPr>
            <w:r w:rsidRPr="00223976">
              <w:rPr>
                <w:b/>
                <w:noProof/>
              </w:rPr>
              <w:t>Organiser une journée d'étude annuelle</w:t>
            </w:r>
            <w:r w:rsidR="106F6FF4" w:rsidRPr="00223976">
              <w:rPr>
                <w:b/>
                <w:noProof/>
              </w:rPr>
              <w:t xml:space="preserve"> sur la prise en compte du genre dans la recherche</w:t>
            </w:r>
          </w:p>
        </w:tc>
        <w:tc>
          <w:tcPr>
            <w:tcW w:w="3321" w:type="dxa"/>
          </w:tcPr>
          <w:p w14:paraId="64C5C744" w14:textId="504101EF" w:rsidR="5085A425" w:rsidRDefault="6C2180CB" w:rsidP="00223976">
            <w:pPr>
              <w:pStyle w:val="Sansinterligne"/>
            </w:pPr>
            <w:r w:rsidRPr="6EAC23C8">
              <w:t>Créer des ateliers permettant d’</w:t>
            </w:r>
            <w:r w:rsidR="302ACA4A" w:rsidRPr="6EAC23C8">
              <w:t xml:space="preserve">envisager de futures collaborations ou actions </w:t>
            </w:r>
            <w:r w:rsidR="376B28F3" w:rsidRPr="6EAC23C8">
              <w:t>pluridisciplinaires</w:t>
            </w:r>
            <w:r w:rsidR="00C7FC9E" w:rsidRPr="6EAC23C8">
              <w:t xml:space="preserve"> en recherche, formation, vulgarisation)</w:t>
            </w:r>
          </w:p>
          <w:p w14:paraId="68F40E8E" w14:textId="77777777" w:rsidR="00A87A13" w:rsidRDefault="00A87A13" w:rsidP="00223976">
            <w:pPr>
              <w:pStyle w:val="Sansinterligne"/>
            </w:pPr>
          </w:p>
          <w:p w14:paraId="61EE539D" w14:textId="05F02DED" w:rsidR="5085A425" w:rsidRDefault="338C10C1" w:rsidP="00223976">
            <w:pPr>
              <w:pStyle w:val="Sansinterligne"/>
            </w:pPr>
            <w:r w:rsidRPr="6EAC23C8">
              <w:t>Etablir une cartographie des EC et doctorants/ doctorantes intégrant la question du genre dans leur recherche et ou leur enseignement</w:t>
            </w:r>
          </w:p>
        </w:tc>
        <w:tc>
          <w:tcPr>
            <w:tcW w:w="3261" w:type="dxa"/>
          </w:tcPr>
          <w:p w14:paraId="0AC33E51" w14:textId="20F31EA5" w:rsidR="5085A425" w:rsidRDefault="5085A425" w:rsidP="00223976">
            <w:pPr>
              <w:pStyle w:val="Sansinterligne"/>
            </w:pPr>
          </w:p>
        </w:tc>
        <w:tc>
          <w:tcPr>
            <w:tcW w:w="3260" w:type="dxa"/>
          </w:tcPr>
          <w:p w14:paraId="7A9D2E19" w14:textId="6E0E764F" w:rsidR="5085A425" w:rsidRDefault="5085A425" w:rsidP="00223976">
            <w:pPr>
              <w:pStyle w:val="Sansinterligne"/>
            </w:pPr>
          </w:p>
        </w:tc>
      </w:tr>
      <w:tr w:rsidR="002C259D" w:rsidRPr="00C53196" w14:paraId="6D21CF62" w14:textId="77777777" w:rsidTr="6EAC23C8">
        <w:trPr>
          <w:trHeight w:val="1113"/>
        </w:trPr>
        <w:tc>
          <w:tcPr>
            <w:tcW w:w="3908" w:type="dxa"/>
            <w:shd w:val="clear" w:color="auto" w:fill="D0CECE" w:themeFill="background2" w:themeFillShade="E6"/>
          </w:tcPr>
          <w:p w14:paraId="39501A2B" w14:textId="77777777" w:rsidR="00223976" w:rsidRDefault="00223976" w:rsidP="006B7806">
            <w:pPr>
              <w:rPr>
                <w:b/>
              </w:rPr>
            </w:pPr>
          </w:p>
          <w:p w14:paraId="4C0EB73F" w14:textId="0E3F9BFE" w:rsidR="002C259D" w:rsidRPr="00223976" w:rsidRDefault="002C259D" w:rsidP="00223976">
            <w:pPr>
              <w:jc w:val="center"/>
              <w:rPr>
                <w:b/>
              </w:rPr>
            </w:pPr>
            <w:r w:rsidRPr="00223976">
              <w:rPr>
                <w:b/>
              </w:rPr>
              <w:t>Proposer l’adhésion d’</w:t>
            </w:r>
            <w:proofErr w:type="spellStart"/>
            <w:r w:rsidRPr="00223976">
              <w:rPr>
                <w:b/>
              </w:rPr>
              <w:t>UniCA</w:t>
            </w:r>
            <w:proofErr w:type="spellEnd"/>
            <w:r w:rsidRPr="00223976">
              <w:rPr>
                <w:b/>
              </w:rPr>
              <w:t xml:space="preserve"> à l’Institut du Genre</w:t>
            </w:r>
          </w:p>
        </w:tc>
        <w:tc>
          <w:tcPr>
            <w:tcW w:w="3321" w:type="dxa"/>
          </w:tcPr>
          <w:p w14:paraId="55DC2F4E" w14:textId="2AAA3381" w:rsidR="002C259D" w:rsidRDefault="76049462" w:rsidP="00223976">
            <w:pPr>
              <w:pStyle w:val="Sansinterligne"/>
            </w:pPr>
            <w:r w:rsidRPr="6EAC23C8">
              <w:t>R</w:t>
            </w:r>
            <w:r w:rsidR="65BDB5CD" w:rsidRPr="6EAC23C8">
              <w:t xml:space="preserve">épondre </w:t>
            </w:r>
            <w:r w:rsidR="1DD62B25" w:rsidRPr="6EAC23C8">
              <w:t xml:space="preserve">collectivement </w:t>
            </w:r>
            <w:r w:rsidR="65BDB5CD" w:rsidRPr="6EAC23C8">
              <w:t xml:space="preserve">aux </w:t>
            </w:r>
            <w:r w:rsidR="2F1C9197" w:rsidRPr="6EAC23C8">
              <w:t>conditions d</w:t>
            </w:r>
            <w:r w:rsidR="00B40F7A">
              <w:t>’</w:t>
            </w:r>
            <w:r w:rsidR="12DB3A20" w:rsidRPr="6EAC23C8">
              <w:t>adhésion à l’institut du genre</w:t>
            </w:r>
          </w:p>
          <w:p w14:paraId="6B98C280" w14:textId="0131281A" w:rsidR="00B40F7A" w:rsidRPr="007F5539" w:rsidRDefault="00B40F7A" w:rsidP="006B7806"/>
        </w:tc>
        <w:tc>
          <w:tcPr>
            <w:tcW w:w="3261" w:type="dxa"/>
          </w:tcPr>
          <w:p w14:paraId="23413C05" w14:textId="77777777" w:rsidR="00223976" w:rsidRPr="007F5539" w:rsidRDefault="00223976" w:rsidP="00223976">
            <w:pPr>
              <w:pStyle w:val="Sansinterligne"/>
            </w:pPr>
            <w:r w:rsidRPr="6EAC23C8">
              <w:t xml:space="preserve">Créer et fédérer un réseau de chercheurs et de chercheuses. </w:t>
            </w:r>
          </w:p>
          <w:p w14:paraId="18A85E8A" w14:textId="77777777" w:rsidR="00223976" w:rsidRDefault="00223976" w:rsidP="00223976">
            <w:pPr>
              <w:pStyle w:val="Sansinterligne"/>
            </w:pPr>
            <w:r w:rsidRPr="6EAC23C8">
              <w:t xml:space="preserve">Permettre des échanges de ressources </w:t>
            </w:r>
          </w:p>
          <w:p w14:paraId="5E6AA7CD" w14:textId="3201B24E" w:rsidR="002C259D" w:rsidRPr="007F5539" w:rsidRDefault="002C259D" w:rsidP="006B7806"/>
        </w:tc>
        <w:tc>
          <w:tcPr>
            <w:tcW w:w="3260" w:type="dxa"/>
          </w:tcPr>
          <w:p w14:paraId="3CB454B1" w14:textId="63961BCE" w:rsidR="002C259D" w:rsidRPr="007F5539" w:rsidRDefault="002C259D" w:rsidP="006B7806">
            <w:pPr>
              <w:rPr>
                <w:noProof/>
              </w:rPr>
            </w:pPr>
          </w:p>
        </w:tc>
      </w:tr>
    </w:tbl>
    <w:p w14:paraId="177C9974" w14:textId="1C774362" w:rsidR="00A65B8D" w:rsidRDefault="00A65B8D" w:rsidP="006B7806"/>
    <w:p w14:paraId="2660C492" w14:textId="77777777" w:rsidR="00F86C07" w:rsidRPr="00A65B8D" w:rsidRDefault="00F86C07" w:rsidP="006B7806">
      <w:bookmarkStart w:id="19" w:name="_GoBack"/>
      <w:bookmarkEnd w:id="19"/>
    </w:p>
    <w:p w14:paraId="4F908EBF" w14:textId="24D08E3F" w:rsidR="00123FE1" w:rsidRPr="00123FE1" w:rsidRDefault="1F0F2F01" w:rsidP="006B7806">
      <w:pPr>
        <w:pStyle w:val="Titre1"/>
      </w:pPr>
      <w:bookmarkStart w:id="20" w:name="_Toc167264858"/>
      <w:r>
        <w:t>Remerciements</w:t>
      </w:r>
      <w:bookmarkEnd w:id="20"/>
      <w:r>
        <w:t xml:space="preserve"> </w:t>
      </w:r>
    </w:p>
    <w:p w14:paraId="7F66CC6A" w14:textId="5FE0234E" w:rsidR="00420FAE" w:rsidRPr="005661DB" w:rsidRDefault="00420FAE" w:rsidP="006B7806">
      <w:r>
        <w:t xml:space="preserve">Au nom du </w:t>
      </w:r>
      <w:r w:rsidR="00FA52E5">
        <w:t xml:space="preserve">COPIL </w:t>
      </w:r>
      <w:r>
        <w:t xml:space="preserve">égalité </w:t>
      </w:r>
      <w:r w:rsidR="00FA52E5">
        <w:t>d’Université Côte d’Azur</w:t>
      </w:r>
      <w:r>
        <w:t xml:space="preserve">, nous tenons à exprimer notre reconnaissance à tous ceux et toutes celles qui ont contribué à l'élaboration </w:t>
      </w:r>
      <w:r w:rsidR="00123FE1">
        <w:t xml:space="preserve">de ce </w:t>
      </w:r>
      <w:r>
        <w:t>plan d'action égalité</w:t>
      </w:r>
      <w:r w:rsidR="00123FE1">
        <w:t xml:space="preserve"> 2024</w:t>
      </w:r>
      <w:r w:rsidR="00E52FCE">
        <w:t>-2026</w:t>
      </w:r>
      <w:r w:rsidR="00123FE1">
        <w:t xml:space="preserve">. </w:t>
      </w:r>
      <w:r>
        <w:t xml:space="preserve">Votre participation active et votre engagement envers ce projet ont permis d’avoir des échanges riches et de </w:t>
      </w:r>
      <w:r w:rsidR="00E52FCE">
        <w:t>coconstruire</w:t>
      </w:r>
      <w:r>
        <w:t xml:space="preserve"> un plan innovant </w:t>
      </w:r>
      <w:r w:rsidR="00F44EA4">
        <w:t xml:space="preserve">et </w:t>
      </w:r>
      <w:r>
        <w:t xml:space="preserve">réaliste. Nous tenons également à remercier la cellule TAC pour son précieux soutien dans la mise en œuvre des ateliers d’intelligence collective. </w:t>
      </w:r>
    </w:p>
    <w:p w14:paraId="25BD04A2" w14:textId="393FDF30" w:rsidR="00420FAE" w:rsidRPr="00001BEF" w:rsidRDefault="00420FAE" w:rsidP="006B7806">
      <w:pPr>
        <w:rPr>
          <w:b/>
        </w:rPr>
      </w:pPr>
      <w:r w:rsidRPr="00001BEF">
        <w:rPr>
          <w:b/>
        </w:rPr>
        <w:t xml:space="preserve">Aux membres du </w:t>
      </w:r>
      <w:r w:rsidR="00F44EA4" w:rsidRPr="00001BEF">
        <w:rPr>
          <w:b/>
        </w:rPr>
        <w:t xml:space="preserve">COPIL </w:t>
      </w:r>
      <w:r w:rsidRPr="00001BEF">
        <w:rPr>
          <w:b/>
        </w:rPr>
        <w:t xml:space="preserve">et aux correspondants / correspondantes égalité : </w:t>
      </w:r>
    </w:p>
    <w:p w14:paraId="299B3C39" w14:textId="66BC2C1C" w:rsidR="00770851" w:rsidRDefault="00420FAE" w:rsidP="006B7806">
      <w:r>
        <w:t xml:space="preserve">Julie Boubennec, Corentin </w:t>
      </w:r>
      <w:proofErr w:type="spellStart"/>
      <w:r>
        <w:t>Clément-Guillotin</w:t>
      </w:r>
      <w:proofErr w:type="spellEnd"/>
      <w:r>
        <w:t>, Julie Creusat, Léa Demoussy, Karine Lambert, Sabrina Loufrani, Florence Pisano, Pauline Robin</w:t>
      </w:r>
      <w:r w:rsidR="00770851">
        <w:t>e</w:t>
      </w:r>
      <w:r>
        <w:t xml:space="preserve">au, </w:t>
      </w:r>
      <w:r w:rsidR="00F44EA4">
        <w:t xml:space="preserve">Véronique </w:t>
      </w:r>
      <w:r>
        <w:t xml:space="preserve">Van de Bor, </w:t>
      </w:r>
      <w:r w:rsidR="00F44EA4">
        <w:t xml:space="preserve">Lucile </w:t>
      </w:r>
      <w:r>
        <w:t>Sassatelli</w:t>
      </w:r>
      <w:r w:rsidR="001D00B8">
        <w:t>.</w:t>
      </w:r>
    </w:p>
    <w:p w14:paraId="3F38A242" w14:textId="2187BE0A" w:rsidR="00770851" w:rsidRPr="00951E5B" w:rsidRDefault="00951E5B" w:rsidP="006B7806">
      <w:pPr>
        <w:sectPr w:rsidR="00770851" w:rsidRPr="00951E5B" w:rsidSect="0011780B">
          <w:headerReference w:type="default" r:id="rId32"/>
          <w:footerReference w:type="default" r:id="rId33"/>
          <w:pgSz w:w="16838" w:h="11906" w:orient="landscape"/>
          <w:pgMar w:top="1417" w:right="1417" w:bottom="1417" w:left="1417" w:header="708" w:footer="708" w:gutter="0"/>
          <w:cols w:space="708"/>
          <w:docGrid w:linePitch="360"/>
        </w:sectPr>
      </w:pPr>
      <w:r w:rsidRPr="00001BEF">
        <w:rPr>
          <w:b/>
        </w:rPr>
        <w:t>Aux participants et participantes des ateliers d’intelligence collective</w:t>
      </w:r>
      <w:r w:rsidRPr="00951E5B">
        <w:t xml:space="preserve"> : </w:t>
      </w:r>
    </w:p>
    <w:p w14:paraId="6C9DF839" w14:textId="5A626E70" w:rsidR="00123FE1" w:rsidRPr="008158EB" w:rsidRDefault="00123FE1" w:rsidP="006B7806">
      <w:pPr>
        <w:pStyle w:val="Paragraphedeliste"/>
        <w:numPr>
          <w:ilvl w:val="0"/>
          <w:numId w:val="14"/>
        </w:numPr>
      </w:pPr>
      <w:r w:rsidRPr="008158EB">
        <w:t>ANDRIKO Claire</w:t>
      </w:r>
    </w:p>
    <w:p w14:paraId="2D10620F" w14:textId="11C1FF0E" w:rsidR="00123FE1" w:rsidRPr="008158EB" w:rsidRDefault="00123FE1" w:rsidP="006B7806">
      <w:pPr>
        <w:pStyle w:val="Paragraphedeliste"/>
        <w:numPr>
          <w:ilvl w:val="0"/>
          <w:numId w:val="14"/>
        </w:numPr>
      </w:pPr>
      <w:r w:rsidRPr="008158EB">
        <w:t xml:space="preserve">BRULIN Marine </w:t>
      </w:r>
    </w:p>
    <w:p w14:paraId="4B6A8AC4" w14:textId="67636EC9" w:rsidR="00BF6C18" w:rsidRPr="008158EB" w:rsidRDefault="00BF6C18" w:rsidP="006B7806">
      <w:pPr>
        <w:pStyle w:val="Paragraphedeliste"/>
        <w:numPr>
          <w:ilvl w:val="0"/>
          <w:numId w:val="14"/>
        </w:numPr>
      </w:pPr>
      <w:r w:rsidRPr="008158EB">
        <w:t>ASSATI Violette</w:t>
      </w:r>
    </w:p>
    <w:p w14:paraId="515A55B9" w14:textId="77777777" w:rsidR="00BF6C18" w:rsidRPr="008158EB" w:rsidRDefault="00BF6C18" w:rsidP="006B7806">
      <w:pPr>
        <w:pStyle w:val="Paragraphedeliste"/>
        <w:numPr>
          <w:ilvl w:val="0"/>
          <w:numId w:val="14"/>
        </w:numPr>
      </w:pPr>
      <w:r w:rsidRPr="008158EB">
        <w:t xml:space="preserve">BARRALIS Séverine </w:t>
      </w:r>
    </w:p>
    <w:p w14:paraId="11976FDA" w14:textId="77777777" w:rsidR="00BF6C18" w:rsidRPr="008158EB" w:rsidRDefault="00BF6C18" w:rsidP="006B7806">
      <w:pPr>
        <w:pStyle w:val="Paragraphedeliste"/>
        <w:numPr>
          <w:ilvl w:val="0"/>
          <w:numId w:val="14"/>
        </w:numPr>
      </w:pPr>
      <w:r w:rsidRPr="008158EB">
        <w:t>BAUDON Jennifer</w:t>
      </w:r>
    </w:p>
    <w:p w14:paraId="79AAC945" w14:textId="77777777" w:rsidR="00BF6C18" w:rsidRPr="008158EB" w:rsidRDefault="00BF6C18" w:rsidP="006B7806">
      <w:pPr>
        <w:pStyle w:val="Paragraphedeliste"/>
        <w:numPr>
          <w:ilvl w:val="0"/>
          <w:numId w:val="14"/>
        </w:numPr>
      </w:pPr>
      <w:r w:rsidRPr="008158EB">
        <w:t>BENBOUAZZARA Amina</w:t>
      </w:r>
    </w:p>
    <w:p w14:paraId="27F85C6C" w14:textId="77777777" w:rsidR="00BF6C18" w:rsidRPr="008158EB" w:rsidRDefault="00BF6C18" w:rsidP="006B7806">
      <w:pPr>
        <w:pStyle w:val="Paragraphedeliste"/>
        <w:numPr>
          <w:ilvl w:val="0"/>
          <w:numId w:val="14"/>
        </w:numPr>
      </w:pPr>
      <w:r w:rsidRPr="008158EB">
        <w:t>BIANCHINI Laurence</w:t>
      </w:r>
    </w:p>
    <w:p w14:paraId="7DFE548D" w14:textId="77777777" w:rsidR="00BF6C18" w:rsidRPr="008158EB" w:rsidRDefault="00BF6C18" w:rsidP="006B7806">
      <w:pPr>
        <w:pStyle w:val="Paragraphedeliste"/>
        <w:numPr>
          <w:ilvl w:val="0"/>
          <w:numId w:val="14"/>
        </w:numPr>
      </w:pPr>
      <w:r w:rsidRPr="008158EB">
        <w:t>BLONDEL Marion</w:t>
      </w:r>
    </w:p>
    <w:p w14:paraId="20FEA3B4" w14:textId="77777777" w:rsidR="00BF6C18" w:rsidRPr="008158EB" w:rsidRDefault="00BF6C18" w:rsidP="006B7806">
      <w:pPr>
        <w:pStyle w:val="Paragraphedeliste"/>
        <w:numPr>
          <w:ilvl w:val="0"/>
          <w:numId w:val="14"/>
        </w:numPr>
      </w:pPr>
      <w:r w:rsidRPr="008158EB">
        <w:t xml:space="preserve">BOUCHET Audrey </w:t>
      </w:r>
    </w:p>
    <w:p w14:paraId="63DAFB3E" w14:textId="77777777" w:rsidR="00BF6C18" w:rsidRPr="008158EB" w:rsidRDefault="00BF6C18" w:rsidP="006B7806">
      <w:pPr>
        <w:pStyle w:val="Paragraphedeliste"/>
        <w:numPr>
          <w:ilvl w:val="0"/>
          <w:numId w:val="14"/>
        </w:numPr>
      </w:pPr>
      <w:r w:rsidRPr="008158EB">
        <w:t>BOUDISSA Laila</w:t>
      </w:r>
    </w:p>
    <w:p w14:paraId="62E564F8" w14:textId="77777777" w:rsidR="00BF6C18" w:rsidRPr="008158EB" w:rsidRDefault="00BF6C18" w:rsidP="006B7806">
      <w:pPr>
        <w:pStyle w:val="Paragraphedeliste"/>
        <w:numPr>
          <w:ilvl w:val="0"/>
          <w:numId w:val="14"/>
        </w:numPr>
      </w:pPr>
      <w:r w:rsidRPr="008158EB">
        <w:t>BRIET Catherine</w:t>
      </w:r>
    </w:p>
    <w:p w14:paraId="155F6A11" w14:textId="77777777" w:rsidR="00BF6C18" w:rsidRPr="008158EB" w:rsidRDefault="00BF6C18" w:rsidP="006B7806">
      <w:pPr>
        <w:pStyle w:val="Paragraphedeliste"/>
        <w:numPr>
          <w:ilvl w:val="0"/>
          <w:numId w:val="14"/>
        </w:numPr>
      </w:pPr>
      <w:r w:rsidRPr="008158EB">
        <w:t>CARPENTIER Blaise</w:t>
      </w:r>
    </w:p>
    <w:p w14:paraId="0874DE34" w14:textId="77777777" w:rsidR="00BF6C18" w:rsidRPr="008158EB" w:rsidRDefault="00BF6C18" w:rsidP="006B7806">
      <w:pPr>
        <w:pStyle w:val="Paragraphedeliste"/>
        <w:numPr>
          <w:ilvl w:val="0"/>
          <w:numId w:val="14"/>
        </w:numPr>
      </w:pPr>
      <w:r w:rsidRPr="008158EB">
        <w:t>CELIE Marlène</w:t>
      </w:r>
    </w:p>
    <w:p w14:paraId="067D2412" w14:textId="09C45BA8" w:rsidR="00BF6C18" w:rsidRPr="008158EB" w:rsidRDefault="00BF6C18" w:rsidP="006B7806">
      <w:pPr>
        <w:pStyle w:val="Paragraphedeliste"/>
        <w:numPr>
          <w:ilvl w:val="0"/>
          <w:numId w:val="14"/>
        </w:numPr>
      </w:pPr>
      <w:r w:rsidRPr="008158EB">
        <w:t>COGNO</w:t>
      </w:r>
      <w:r w:rsidR="00B74D73" w:rsidRPr="008158EB">
        <w:t xml:space="preserve"> </w:t>
      </w:r>
      <w:r w:rsidRPr="008158EB">
        <w:t>Emeline</w:t>
      </w:r>
    </w:p>
    <w:p w14:paraId="09DD7C57" w14:textId="77777777" w:rsidR="00BF6C18" w:rsidRPr="008158EB" w:rsidRDefault="00BF6C18" w:rsidP="006B7806">
      <w:pPr>
        <w:pStyle w:val="Paragraphedeliste"/>
        <w:numPr>
          <w:ilvl w:val="0"/>
          <w:numId w:val="14"/>
        </w:numPr>
      </w:pPr>
      <w:r w:rsidRPr="008158EB">
        <w:t>CORONADO Anais</w:t>
      </w:r>
    </w:p>
    <w:p w14:paraId="10F7D91E" w14:textId="77777777" w:rsidR="00BF6C18" w:rsidRPr="008158EB" w:rsidRDefault="00BF6C18" w:rsidP="006B7806">
      <w:pPr>
        <w:pStyle w:val="Paragraphedeliste"/>
        <w:numPr>
          <w:ilvl w:val="0"/>
          <w:numId w:val="14"/>
        </w:numPr>
      </w:pPr>
      <w:r w:rsidRPr="008158EB">
        <w:t>CORVINO Virginia</w:t>
      </w:r>
    </w:p>
    <w:p w14:paraId="0F5120A1" w14:textId="77777777" w:rsidR="00BF6C18" w:rsidRPr="008158EB" w:rsidRDefault="00BF6C18" w:rsidP="006B7806">
      <w:pPr>
        <w:pStyle w:val="Paragraphedeliste"/>
        <w:numPr>
          <w:ilvl w:val="0"/>
          <w:numId w:val="14"/>
        </w:numPr>
      </w:pPr>
      <w:r w:rsidRPr="008158EB">
        <w:t>CRUZALÈBES Pierre</w:t>
      </w:r>
    </w:p>
    <w:p w14:paraId="365D73F7" w14:textId="77777777" w:rsidR="00BF6C18" w:rsidRPr="008158EB" w:rsidRDefault="00BF6C18" w:rsidP="006B7806">
      <w:pPr>
        <w:pStyle w:val="Paragraphedeliste"/>
        <w:numPr>
          <w:ilvl w:val="0"/>
          <w:numId w:val="14"/>
        </w:numPr>
      </w:pPr>
      <w:r w:rsidRPr="008158EB">
        <w:t>DELORME Léa</w:t>
      </w:r>
    </w:p>
    <w:p w14:paraId="3A369C67" w14:textId="77777777" w:rsidR="00BF6C18" w:rsidRPr="008158EB" w:rsidRDefault="00BF6C18" w:rsidP="006B7806">
      <w:pPr>
        <w:pStyle w:val="Paragraphedeliste"/>
        <w:numPr>
          <w:ilvl w:val="0"/>
          <w:numId w:val="14"/>
        </w:numPr>
      </w:pPr>
      <w:r w:rsidRPr="008158EB">
        <w:t>EDMOND-PALLU Fabiola</w:t>
      </w:r>
    </w:p>
    <w:p w14:paraId="5C1AF4CE" w14:textId="4EA9701D" w:rsidR="00BF6C18" w:rsidRPr="008158EB" w:rsidRDefault="00BF6C18" w:rsidP="006B7806">
      <w:pPr>
        <w:pStyle w:val="Paragraphedeliste"/>
        <w:numPr>
          <w:ilvl w:val="0"/>
          <w:numId w:val="14"/>
        </w:numPr>
      </w:pPr>
      <w:r w:rsidRPr="008158EB">
        <w:t>GOUVRET Carole</w:t>
      </w:r>
    </w:p>
    <w:p w14:paraId="553EF1E2" w14:textId="252DC175" w:rsidR="00123FE1" w:rsidRPr="008158EB" w:rsidRDefault="00123FE1" w:rsidP="006B7806">
      <w:pPr>
        <w:pStyle w:val="Paragraphedeliste"/>
        <w:numPr>
          <w:ilvl w:val="0"/>
          <w:numId w:val="14"/>
        </w:numPr>
      </w:pPr>
      <w:r w:rsidRPr="008158EB">
        <w:t xml:space="preserve">GOSSELIN Benjamin </w:t>
      </w:r>
    </w:p>
    <w:p w14:paraId="112E776D" w14:textId="77777777" w:rsidR="00BF6C18" w:rsidRPr="008158EB" w:rsidRDefault="00BF6C18" w:rsidP="006B7806">
      <w:pPr>
        <w:pStyle w:val="Paragraphedeliste"/>
        <w:numPr>
          <w:ilvl w:val="0"/>
          <w:numId w:val="14"/>
        </w:numPr>
      </w:pPr>
      <w:r w:rsidRPr="008158EB">
        <w:t>GUIGUET Joelle</w:t>
      </w:r>
    </w:p>
    <w:p w14:paraId="3EA85C5A" w14:textId="77777777" w:rsidR="00BF6C18" w:rsidRPr="008158EB" w:rsidRDefault="00BF6C18" w:rsidP="006B7806">
      <w:pPr>
        <w:pStyle w:val="Paragraphedeliste"/>
        <w:numPr>
          <w:ilvl w:val="0"/>
          <w:numId w:val="14"/>
        </w:numPr>
      </w:pPr>
      <w:r w:rsidRPr="008158EB">
        <w:t>HIZEBRY Valérie</w:t>
      </w:r>
    </w:p>
    <w:p w14:paraId="5BEBB4AC" w14:textId="77777777" w:rsidR="00BF6C18" w:rsidRPr="008158EB" w:rsidRDefault="00BF6C18" w:rsidP="006B7806">
      <w:pPr>
        <w:pStyle w:val="Paragraphedeliste"/>
        <w:numPr>
          <w:ilvl w:val="0"/>
          <w:numId w:val="14"/>
        </w:numPr>
      </w:pPr>
      <w:r w:rsidRPr="008158EB">
        <w:t>HOY-KEHILI Solène</w:t>
      </w:r>
    </w:p>
    <w:p w14:paraId="7C7F0B5D" w14:textId="77777777" w:rsidR="00BF6C18" w:rsidRPr="008158EB" w:rsidRDefault="00BF6C18" w:rsidP="006B7806">
      <w:pPr>
        <w:pStyle w:val="Paragraphedeliste"/>
        <w:numPr>
          <w:ilvl w:val="0"/>
          <w:numId w:val="14"/>
        </w:numPr>
      </w:pPr>
      <w:r w:rsidRPr="008158EB">
        <w:t>JAGER Jessica</w:t>
      </w:r>
    </w:p>
    <w:p w14:paraId="30E3E9AB" w14:textId="77777777" w:rsidR="00BF6C18" w:rsidRPr="008158EB" w:rsidRDefault="00BF6C18" w:rsidP="006B7806">
      <w:pPr>
        <w:pStyle w:val="Paragraphedeliste"/>
        <w:numPr>
          <w:ilvl w:val="0"/>
          <w:numId w:val="14"/>
        </w:numPr>
      </w:pPr>
      <w:r w:rsidRPr="008158EB">
        <w:t>KIRECHE Nassima</w:t>
      </w:r>
    </w:p>
    <w:p w14:paraId="32881AC4" w14:textId="77777777" w:rsidR="00BF6C18" w:rsidRPr="008158EB" w:rsidRDefault="00BF6C18" w:rsidP="006B7806">
      <w:pPr>
        <w:pStyle w:val="Paragraphedeliste"/>
        <w:numPr>
          <w:ilvl w:val="0"/>
          <w:numId w:val="14"/>
        </w:numPr>
      </w:pPr>
      <w:r w:rsidRPr="008158EB">
        <w:t>KULINOWSKI Valentine</w:t>
      </w:r>
    </w:p>
    <w:p w14:paraId="2A779C48" w14:textId="77777777" w:rsidR="00BF6C18" w:rsidRPr="008158EB" w:rsidRDefault="00BF6C18" w:rsidP="006B7806">
      <w:pPr>
        <w:pStyle w:val="Paragraphedeliste"/>
        <w:numPr>
          <w:ilvl w:val="0"/>
          <w:numId w:val="14"/>
        </w:numPr>
      </w:pPr>
      <w:r w:rsidRPr="008158EB">
        <w:t>LORDONNE Mathilde</w:t>
      </w:r>
    </w:p>
    <w:p w14:paraId="49B35025" w14:textId="77777777" w:rsidR="00BF6C18" w:rsidRPr="008158EB" w:rsidRDefault="00BF6C18" w:rsidP="006B7806">
      <w:pPr>
        <w:pStyle w:val="Paragraphedeliste"/>
        <w:numPr>
          <w:ilvl w:val="0"/>
          <w:numId w:val="14"/>
        </w:numPr>
      </w:pPr>
      <w:r w:rsidRPr="008158EB">
        <w:t>MALERGUE Alex</w:t>
      </w:r>
    </w:p>
    <w:p w14:paraId="7F167B0C" w14:textId="77777777" w:rsidR="00BF6C18" w:rsidRPr="008158EB" w:rsidRDefault="00BF6C18" w:rsidP="006B7806">
      <w:pPr>
        <w:pStyle w:val="Paragraphedeliste"/>
        <w:numPr>
          <w:ilvl w:val="0"/>
          <w:numId w:val="14"/>
        </w:numPr>
      </w:pPr>
      <w:r w:rsidRPr="008158EB">
        <w:t xml:space="preserve">MASQUIN Lucile </w:t>
      </w:r>
    </w:p>
    <w:p w14:paraId="1C7B72DF" w14:textId="77777777" w:rsidR="00BF6C18" w:rsidRPr="008158EB" w:rsidRDefault="00BF6C18" w:rsidP="006B7806">
      <w:pPr>
        <w:pStyle w:val="Paragraphedeliste"/>
        <w:numPr>
          <w:ilvl w:val="0"/>
          <w:numId w:val="14"/>
        </w:numPr>
      </w:pPr>
      <w:r w:rsidRPr="008158EB">
        <w:t>NICOLAS Jean-Baptiste</w:t>
      </w:r>
    </w:p>
    <w:p w14:paraId="46F2A410" w14:textId="77777777" w:rsidR="00BF6C18" w:rsidRPr="008158EB" w:rsidRDefault="00BF6C18" w:rsidP="006B7806">
      <w:pPr>
        <w:pStyle w:val="Paragraphedeliste"/>
        <w:numPr>
          <w:ilvl w:val="0"/>
          <w:numId w:val="14"/>
        </w:numPr>
      </w:pPr>
      <w:r w:rsidRPr="008158EB">
        <w:t xml:space="preserve">PANI Martina </w:t>
      </w:r>
    </w:p>
    <w:p w14:paraId="658CC57D" w14:textId="77777777" w:rsidR="00BF6C18" w:rsidRPr="008158EB" w:rsidRDefault="00BF6C18" w:rsidP="006B7806">
      <w:pPr>
        <w:pStyle w:val="Paragraphedeliste"/>
        <w:numPr>
          <w:ilvl w:val="0"/>
          <w:numId w:val="14"/>
        </w:numPr>
      </w:pPr>
      <w:r w:rsidRPr="008158EB">
        <w:t>PEREA GOMEZ</w:t>
      </w:r>
      <w:r w:rsidRPr="008158EB">
        <w:tab/>
        <w:t>Aitana</w:t>
      </w:r>
    </w:p>
    <w:p w14:paraId="648137C8" w14:textId="5BF51C2A" w:rsidR="00BF6C18" w:rsidRPr="008158EB" w:rsidRDefault="00BF6C18" w:rsidP="006B7806">
      <w:pPr>
        <w:pStyle w:val="Paragraphedeliste"/>
        <w:numPr>
          <w:ilvl w:val="0"/>
          <w:numId w:val="14"/>
        </w:numPr>
      </w:pPr>
      <w:r w:rsidRPr="008158EB">
        <w:t>PERREY</w:t>
      </w:r>
      <w:r w:rsidR="721DC130" w:rsidRPr="008158EB">
        <w:t xml:space="preserve"> </w:t>
      </w:r>
      <w:r w:rsidRPr="008158EB">
        <w:t>Christine</w:t>
      </w:r>
    </w:p>
    <w:p w14:paraId="4C45D8A9" w14:textId="77777777" w:rsidR="00BF6C18" w:rsidRPr="008158EB" w:rsidRDefault="00BF6C18" w:rsidP="006B7806">
      <w:pPr>
        <w:pStyle w:val="Paragraphedeliste"/>
        <w:numPr>
          <w:ilvl w:val="0"/>
          <w:numId w:val="14"/>
        </w:numPr>
      </w:pPr>
      <w:r w:rsidRPr="008158EB">
        <w:t>PRECIOSO Frederic</w:t>
      </w:r>
    </w:p>
    <w:p w14:paraId="2E959F8A" w14:textId="77777777" w:rsidR="00BF6C18" w:rsidRPr="008158EB" w:rsidRDefault="00BF6C18" w:rsidP="006B7806">
      <w:pPr>
        <w:pStyle w:val="Paragraphedeliste"/>
        <w:numPr>
          <w:ilvl w:val="0"/>
          <w:numId w:val="14"/>
        </w:numPr>
      </w:pPr>
      <w:r w:rsidRPr="008158EB">
        <w:t>PREVOST Nadia</w:t>
      </w:r>
    </w:p>
    <w:p w14:paraId="3D164A4C" w14:textId="77777777" w:rsidR="00BF6C18" w:rsidRPr="008158EB" w:rsidRDefault="00BF6C18" w:rsidP="006B7806">
      <w:pPr>
        <w:pStyle w:val="Paragraphedeliste"/>
        <w:numPr>
          <w:ilvl w:val="0"/>
          <w:numId w:val="14"/>
        </w:numPr>
      </w:pPr>
      <w:r w:rsidRPr="008158EB">
        <w:t>SCARSI</w:t>
      </w:r>
      <w:r w:rsidRPr="008158EB">
        <w:tab/>
        <w:t>Emmanuel</w:t>
      </w:r>
    </w:p>
    <w:p w14:paraId="1B2D254C" w14:textId="77777777" w:rsidR="00BF6C18" w:rsidRPr="008158EB" w:rsidRDefault="00BF6C18" w:rsidP="006B7806">
      <w:pPr>
        <w:pStyle w:val="Paragraphedeliste"/>
        <w:numPr>
          <w:ilvl w:val="0"/>
          <w:numId w:val="14"/>
        </w:numPr>
      </w:pPr>
      <w:r w:rsidRPr="008158EB">
        <w:t>SESSA Virginie</w:t>
      </w:r>
    </w:p>
    <w:p w14:paraId="2DFC865D" w14:textId="77777777" w:rsidR="00BF6C18" w:rsidRPr="008158EB" w:rsidRDefault="00BF6C18" w:rsidP="006B7806">
      <w:pPr>
        <w:pStyle w:val="Paragraphedeliste"/>
        <w:numPr>
          <w:ilvl w:val="0"/>
          <w:numId w:val="14"/>
        </w:numPr>
      </w:pPr>
      <w:r w:rsidRPr="008158EB">
        <w:t>SIBUET</w:t>
      </w:r>
      <w:r w:rsidRPr="008158EB">
        <w:tab/>
        <w:t>Daria</w:t>
      </w:r>
    </w:p>
    <w:p w14:paraId="4BBB68A3" w14:textId="29629AAB" w:rsidR="00BF6C18" w:rsidRPr="008158EB" w:rsidRDefault="00BF6C18" w:rsidP="006B7806">
      <w:pPr>
        <w:pStyle w:val="Paragraphedeliste"/>
        <w:numPr>
          <w:ilvl w:val="0"/>
          <w:numId w:val="14"/>
        </w:numPr>
      </w:pPr>
      <w:r w:rsidRPr="008158EB">
        <w:t>SUAREZ Olga</w:t>
      </w:r>
    </w:p>
    <w:p w14:paraId="6FAA20A9" w14:textId="77777777" w:rsidR="00BF6C18" w:rsidRPr="008158EB" w:rsidRDefault="00BF6C18" w:rsidP="006B7806">
      <w:pPr>
        <w:pStyle w:val="Paragraphedeliste"/>
        <w:numPr>
          <w:ilvl w:val="0"/>
          <w:numId w:val="14"/>
        </w:numPr>
      </w:pPr>
      <w:r w:rsidRPr="008158EB">
        <w:t>TRAVAGLIATI Greta</w:t>
      </w:r>
    </w:p>
    <w:p w14:paraId="6CB3DF5D" w14:textId="77777777" w:rsidR="00BF6C18" w:rsidRPr="008158EB" w:rsidRDefault="00BF6C18" w:rsidP="006B7806">
      <w:pPr>
        <w:pStyle w:val="Paragraphedeliste"/>
        <w:numPr>
          <w:ilvl w:val="0"/>
          <w:numId w:val="14"/>
        </w:numPr>
      </w:pPr>
      <w:r w:rsidRPr="008158EB">
        <w:t>VERKAMPT Fanny</w:t>
      </w:r>
    </w:p>
    <w:p w14:paraId="21CAB2E7" w14:textId="77777777" w:rsidR="00BF6C18" w:rsidRPr="008158EB" w:rsidRDefault="00BF6C18" w:rsidP="006B7806">
      <w:pPr>
        <w:pStyle w:val="Paragraphedeliste"/>
        <w:numPr>
          <w:ilvl w:val="0"/>
          <w:numId w:val="14"/>
        </w:numPr>
        <w:sectPr w:rsidR="00BF6C18" w:rsidRPr="008158EB" w:rsidSect="00BF6C18">
          <w:headerReference w:type="default" r:id="rId34"/>
          <w:footerReference w:type="default" r:id="rId35"/>
          <w:type w:val="continuous"/>
          <w:pgSz w:w="16838" w:h="11906" w:orient="landscape"/>
          <w:pgMar w:top="1417" w:right="1417" w:bottom="1417" w:left="1417" w:header="708" w:footer="708" w:gutter="0"/>
          <w:cols w:num="2" w:space="708"/>
          <w:docGrid w:linePitch="360"/>
        </w:sectPr>
      </w:pPr>
      <w:r w:rsidRPr="008158EB">
        <w:t xml:space="preserve">ZIANI Dahbia </w:t>
      </w:r>
    </w:p>
    <w:p w14:paraId="173D158B" w14:textId="1D70284D" w:rsidR="00C253E2" w:rsidRDefault="00C253E2" w:rsidP="006B7806"/>
    <w:p w14:paraId="72C6CB4A" w14:textId="4F71D45C" w:rsidR="00C253E2" w:rsidRDefault="00C253E2" w:rsidP="006B7806"/>
    <w:p w14:paraId="5CECBEA3" w14:textId="015A5EAB" w:rsidR="00C253E2" w:rsidRDefault="00C253E2" w:rsidP="006B7806"/>
    <w:p w14:paraId="0570837E" w14:textId="48712462" w:rsidR="00C253E2" w:rsidRDefault="00C253E2" w:rsidP="006B7806"/>
    <w:p w14:paraId="378D9280" w14:textId="4D3A1C9B" w:rsidR="00C253E2" w:rsidRDefault="00C253E2" w:rsidP="006B7806"/>
    <w:p w14:paraId="4968338F" w14:textId="3D8ED934" w:rsidR="00C253E2" w:rsidRDefault="00C253E2" w:rsidP="006B7806"/>
    <w:p w14:paraId="2C2F7B14" w14:textId="34918A47" w:rsidR="00C253E2" w:rsidRDefault="00C253E2" w:rsidP="006B7806"/>
    <w:p w14:paraId="4E72A1BB" w14:textId="77777777" w:rsidR="00C253E2" w:rsidRPr="00C253E2" w:rsidRDefault="00C253E2" w:rsidP="006B7806"/>
    <w:sectPr w:rsidR="00C253E2" w:rsidRPr="00C253E2" w:rsidSect="00BF6C18">
      <w:headerReference w:type="default" r:id="rId36"/>
      <w:footerReference w:type="default" r:id="rId37"/>
      <w:type w:val="continuous"/>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949BD2" w16cex:dateUtc="2024-04-16T09:01:17.978Z"/>
  <w16cex:commentExtensible w16cex:durableId="3CB27BCE" w16cex:dateUtc="2024-04-17T09:08:20.572Z"/>
  <w16cex:commentExtensible w16cex:durableId="574F7F69" w16cex:dateUtc="2024-04-17T09:09:14.886Z"/>
  <w16cex:commentExtensible w16cex:durableId="7D46A520" w16cex:dateUtc="2024-04-17T09:09:55.463Z"/>
  <w16cex:commentExtensible w16cex:durableId="26B2E25C" w16cex:dateUtc="2024-04-17T09:12:33.21Z"/>
  <w16cex:commentExtensible w16cex:durableId="186F6BC9" w16cex:dateUtc="2024-04-17T09:13:21.564Z"/>
  <w16cex:commentExtensible w16cex:durableId="3274BF25" w16cex:dateUtc="2024-04-17T09:15:06.326Z"/>
  <w16cex:commentExtensible w16cex:durableId="64E893AD" w16cex:dateUtc="2024-04-17T09:15:21.243Z"/>
  <w16cex:commentExtensible w16cex:durableId="75FD3CAD" w16cex:dateUtc="2024-04-17T09:16:38.298Z"/>
  <w16cex:commentExtensible w16cex:durableId="28920D2B" w16cex:dateUtc="2024-04-17T09:18:51.476Z"/>
  <w16cex:commentExtensible w16cex:durableId="505F7EE0" w16cex:dateUtc="2024-04-17T09:19:37.883Z"/>
  <w16cex:commentExtensible w16cex:durableId="21DA6088" w16cex:dateUtc="2024-04-17T09:27:04.485Z"/>
  <w16cex:commentExtensible w16cex:durableId="50D24864" w16cex:dateUtc="2024-04-17T09:31:42.363Z"/>
  <w16cex:commentExtensible w16cex:durableId="6A49F671" w16cex:dateUtc="2024-04-17T09:32:49.344Z"/>
  <w16cex:commentExtensible w16cex:durableId="2BF0A18A" w16cex:dateUtc="2024-04-17T09:35:50.153Z"/>
  <w16cex:commentExtensible w16cex:durableId="4D4E6674" w16cex:dateUtc="2024-04-23T21:05:13.983Z"/>
  <w16cex:commentExtensible w16cex:durableId="317588F7" w16cex:dateUtc="2024-04-23T21:09:34.294Z"/>
  <w16cex:commentExtensible w16cex:durableId="4BC63006" w16cex:dateUtc="2024-04-23T21:11:59.869Z"/>
  <w16cex:commentExtensible w16cex:durableId="44ADC72C" w16cex:dateUtc="2024-04-24T13:14:47.973Z"/>
  <w16cex:commentExtensible w16cex:durableId="5A2CA7C2" w16cex:dateUtc="2024-04-24T13:20:07.554Z"/>
  <w16cex:commentExtensible w16cex:durableId="13150BA7" w16cex:dateUtc="2024-04-24T13:22:32.235Z"/>
  <w16cex:commentExtensible w16cex:durableId="20E97259" w16cex:dateUtc="2024-04-24T13:35:05.621Z"/>
  <w16cex:commentExtensible w16cex:durableId="01EC564E" w16cex:dateUtc="2024-04-24T14:02:07.864Z"/>
  <w16cex:commentExtensible w16cex:durableId="7B0403A3" w16cex:dateUtc="2024-04-24T14:16:00.513Z"/>
  <w16cex:commentExtensible w16cex:durableId="79FED703" w16cex:dateUtc="2024-04-24T14:16:55.659Z"/>
  <w16cex:commentExtensible w16cex:durableId="094CF1EC" w16cex:dateUtc="2024-04-24T14:19:30.957Z"/>
  <w16cex:commentExtensible w16cex:durableId="57453502" w16cex:dateUtc="2024-04-24T14:22:16.837Z"/>
  <w16cex:commentExtensible w16cex:durableId="16524B3A" w16cex:dateUtc="2024-04-24T14:27:17.265Z"/>
  <w16cex:commentExtensible w16cex:durableId="3F6285C3" w16cex:dateUtc="2024-04-24T14:28:03.272Z"/>
  <w16cex:commentExtensible w16cex:durableId="62449F7C" w16cex:dateUtc="2024-04-24T14:43:07.846Z"/>
  <w16cex:commentExtensible w16cex:durableId="6DE1038B" w16cex:dateUtc="2024-04-24T14:43:46.46Z"/>
  <w16cex:commentExtensible w16cex:durableId="64EA4FFB" w16cex:dateUtc="2024-04-24T14:47:24.251Z"/>
  <w16cex:commentExtensible w16cex:durableId="41A0B9B3" w16cex:dateUtc="2024-04-24T14:50:13.702Z"/>
  <w16cex:commentExtensible w16cex:durableId="2932A3B6" w16cex:dateUtc="2024-04-24T14:55:19.149Z"/>
  <w16cex:commentExtensible w16cex:durableId="0024E1C0" w16cex:dateUtc="2024-04-24T14:56:56.238Z"/>
  <w16cex:commentExtensible w16cex:durableId="2EF67579" w16cex:dateUtc="2024-04-24T14:57:27.788Z"/>
  <w16cex:commentExtensible w16cex:durableId="0D5E0273" w16cex:dateUtc="2024-04-24T15:00:45.704Z"/>
  <w16cex:commentExtensible w16cex:durableId="71B77CE5" w16cex:dateUtc="2024-04-24T15:03:21.765Z"/>
  <w16cex:commentExtensible w16cex:durableId="2100E1D2" w16cex:dateUtc="2024-04-25T15:02:27.855Z"/>
  <w16cex:commentExtensible w16cex:durableId="56B4A84E" w16cex:dateUtc="2024-04-25T15:22:01.514Z"/>
  <w16cex:commentExtensible w16cex:durableId="33457CE8" w16cex:dateUtc="2024-04-25T15:25:02.706Z"/>
  <w16cex:commentExtensible w16cex:durableId="79DF9197" w16cex:dateUtc="2024-04-25T15:28:02.635Z"/>
  <w16cex:commentExtensible w16cex:durableId="1245A0DE" w16cex:dateUtc="2024-04-25T15:30:12.957Z"/>
  <w16cex:commentExtensible w16cex:durableId="712CDC33" w16cex:dateUtc="2024-04-25T15:34:46.973Z"/>
  <w16cex:commentExtensible w16cex:durableId="580C1408" w16cex:dateUtc="2024-04-25T15:42:13.911Z"/>
  <w16cex:commentExtensible w16cex:durableId="45BD0762" w16cex:dateUtc="2024-04-25T15:46:41.28Z"/>
  <w16cex:commentExtensible w16cex:durableId="6650E6F6" w16cex:dateUtc="2024-04-25T15:51:10.919Z"/>
  <w16cex:commentExtensible w16cex:durableId="4DA98703" w16cex:dateUtc="2024-04-25T15:59:33.118Z"/>
  <w16cex:commentExtensible w16cex:durableId="21B08615" w16cex:dateUtc="2024-04-25T16:04:58.312Z"/>
  <w16cex:commentExtensible w16cex:durableId="59B3F841" w16cex:dateUtc="2024-04-25T16:17:20.059Z"/>
  <w16cex:commentExtensible w16cex:durableId="2F7E809E" w16cex:dateUtc="2024-04-25T16:28:00.104Z"/>
  <w16cex:commentExtensible w16cex:durableId="213AC9A2" w16cex:dateUtc="2024-04-25T16:31:15.975Z"/>
  <w16cex:commentExtensible w16cex:durableId="08F38492" w16cex:dateUtc="2024-04-25T16:35:34.066Z"/>
  <w16cex:commentExtensible w16cex:durableId="0C9BD561" w16cex:dateUtc="2024-04-25T16:36:30.132Z"/>
  <w16cex:commentExtensible w16cex:durableId="197DCD8B" w16cex:dateUtc="2024-04-25T16:43:14.82Z"/>
  <w16cex:commentExtensible w16cex:durableId="4CB5D58A" w16cex:dateUtc="2024-04-25T16:45:05.709Z"/>
  <w16cex:commentExtensible w16cex:durableId="2892758F" w16cex:dateUtc="2024-04-25T16:46:43.709Z"/>
  <w16cex:commentExtensible w16cex:durableId="367B7A0E" w16cex:dateUtc="2024-05-02T09:29:39.956Z"/>
  <w16cex:commentExtensible w16cex:durableId="66E8A8F9" w16cex:dateUtc="2024-05-02T09:29:53.546Z"/>
  <w16cex:commentExtensible w16cex:durableId="6723E59D" w16cex:dateUtc="2024-05-02T09:32:52.253Z"/>
  <w16cex:commentExtensible w16cex:durableId="52113E14" w16cex:dateUtc="2024-05-02T09:38:31.785Z"/>
  <w16cex:commentExtensible w16cex:durableId="5A3918ED" w16cex:dateUtc="2024-05-02T09:42:19.775Z"/>
  <w16cex:commentExtensible w16cex:durableId="6095251F" w16cex:dateUtc="2024-05-02T09:44:17.617Z"/>
  <w16cex:commentExtensible w16cex:durableId="030366B2" w16cex:dateUtc="2024-05-02T09:45:46.229Z"/>
  <w16cex:commentExtensible w16cex:durableId="1D74E0CF" w16cex:dateUtc="2024-05-02T09:49:02.823Z"/>
  <w16cex:commentExtensible w16cex:durableId="7118AE59" w16cex:dateUtc="2024-05-02T09:51:27.217Z"/>
  <w16cex:commentExtensible w16cex:durableId="76A8D5C3" w16cex:dateUtc="2024-05-02T09:53:17.096Z"/>
  <w16cex:commentExtensible w16cex:durableId="50350CBC" w16cex:dateUtc="2024-05-21T16:03:42.741Z"/>
  <w16cex:commentExtensible w16cex:durableId="3638CA1A" w16cex:dateUtc="2024-05-21T16:08:49.959Z"/>
  <w16cex:commentExtensible w16cex:durableId="5ECC0AD9" w16cex:dateUtc="2024-05-21T16:20:57.67Z"/>
  <w16cex:commentExtensible w16cex:durableId="0B149128" w16cex:dateUtc="2024-05-21T16:23:50.82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76CBC" w14:textId="77777777" w:rsidR="00136E31" w:rsidRDefault="00136E31" w:rsidP="006B7806">
      <w:r>
        <w:separator/>
      </w:r>
    </w:p>
  </w:endnote>
  <w:endnote w:type="continuationSeparator" w:id="0">
    <w:p w14:paraId="6DC57415" w14:textId="77777777" w:rsidR="00136E31" w:rsidRDefault="00136E31" w:rsidP="006B7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Montserrat Light">
    <w:altName w:val="Calibri"/>
    <w:panose1 w:val="00000000000000000000"/>
    <w:charset w:val="00"/>
    <w:family w:val="swiss"/>
    <w:notTrueType/>
    <w:pitch w:val="default"/>
    <w:sig w:usb0="00000003" w:usb1="00000000" w:usb2="00000000" w:usb3="00000000" w:csb0="00000001" w:csb1="00000000"/>
  </w:font>
  <w:font w:name="Brother 1816">
    <w:altName w:val="Calibri"/>
    <w:panose1 w:val="00000000000000000000"/>
    <w:charset w:val="00"/>
    <w:family w:val="modern"/>
    <w:notTrueType/>
    <w:pitch w:val="variable"/>
    <w:sig w:usb0="A00000EF" w:usb1="10000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 w:name="Brother-1816-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390"/>
      <w:gridCol w:w="1390"/>
      <w:gridCol w:w="1390"/>
    </w:tblGrid>
    <w:tr w:rsidR="005257C3" w14:paraId="3B99F312" w14:textId="77777777" w:rsidTr="00C53196">
      <w:trPr>
        <w:trHeight w:val="300"/>
      </w:trPr>
      <w:tc>
        <w:tcPr>
          <w:tcW w:w="1390" w:type="dxa"/>
        </w:tcPr>
        <w:p w14:paraId="044DDC72" w14:textId="2E56C523" w:rsidR="005257C3" w:rsidRDefault="005257C3" w:rsidP="006B7806">
          <w:pPr>
            <w:pStyle w:val="En-tte"/>
          </w:pPr>
        </w:p>
      </w:tc>
      <w:tc>
        <w:tcPr>
          <w:tcW w:w="1390" w:type="dxa"/>
        </w:tcPr>
        <w:p w14:paraId="10092F3C" w14:textId="7653428B" w:rsidR="005257C3" w:rsidRDefault="005257C3" w:rsidP="006B7806">
          <w:pPr>
            <w:pStyle w:val="En-tte"/>
          </w:pPr>
        </w:p>
      </w:tc>
      <w:tc>
        <w:tcPr>
          <w:tcW w:w="1390" w:type="dxa"/>
        </w:tcPr>
        <w:p w14:paraId="541474FF" w14:textId="06BBCA20" w:rsidR="005257C3" w:rsidRDefault="005257C3" w:rsidP="006B7806">
          <w:pPr>
            <w:pStyle w:val="En-tte"/>
          </w:pPr>
        </w:p>
      </w:tc>
    </w:tr>
  </w:tbl>
  <w:p w14:paraId="4E924899" w14:textId="7280ED72" w:rsidR="005257C3" w:rsidRDefault="005257C3" w:rsidP="006B78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21859"/>
      <w:docPartObj>
        <w:docPartGallery w:val="Page Numbers (Bottom of Page)"/>
        <w:docPartUnique/>
      </w:docPartObj>
    </w:sdtPr>
    <w:sdtContent>
      <w:p w14:paraId="532C97E5" w14:textId="62268380" w:rsidR="005257C3" w:rsidRDefault="005257C3" w:rsidP="006B7806">
        <w:pPr>
          <w:pStyle w:val="Pieddepage"/>
        </w:pPr>
        <w:r>
          <w:fldChar w:fldCharType="begin"/>
        </w:r>
        <w:r>
          <w:instrText>PAGE   \* MERGEFORMAT</w:instrText>
        </w:r>
        <w:r>
          <w:fldChar w:fldCharType="separate"/>
        </w:r>
        <w:r>
          <w:t>2</w:t>
        </w:r>
        <w:r>
          <w:fldChar w:fldCharType="end"/>
        </w:r>
      </w:p>
    </w:sdtContent>
  </w:sdt>
  <w:p w14:paraId="157EB12E" w14:textId="10EE95AE" w:rsidR="005257C3" w:rsidRDefault="005257C3" w:rsidP="006B78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5257C3" w14:paraId="4BDDC477" w14:textId="77777777" w:rsidTr="00C53196">
      <w:trPr>
        <w:trHeight w:val="300"/>
      </w:trPr>
      <w:tc>
        <w:tcPr>
          <w:tcW w:w="3020" w:type="dxa"/>
        </w:tcPr>
        <w:p w14:paraId="117D6E25" w14:textId="0590D2BF" w:rsidR="005257C3" w:rsidRDefault="005257C3" w:rsidP="006B7806">
          <w:pPr>
            <w:pStyle w:val="En-tte"/>
          </w:pPr>
        </w:p>
      </w:tc>
      <w:tc>
        <w:tcPr>
          <w:tcW w:w="3020" w:type="dxa"/>
        </w:tcPr>
        <w:p w14:paraId="338DFFD5" w14:textId="2160589D" w:rsidR="005257C3" w:rsidRDefault="005257C3" w:rsidP="006B7806">
          <w:pPr>
            <w:pStyle w:val="En-tte"/>
          </w:pPr>
        </w:p>
      </w:tc>
      <w:tc>
        <w:tcPr>
          <w:tcW w:w="3020" w:type="dxa"/>
        </w:tcPr>
        <w:p w14:paraId="67926761" w14:textId="602ACDE2" w:rsidR="005257C3" w:rsidRDefault="005257C3" w:rsidP="006B7806">
          <w:pPr>
            <w:pStyle w:val="En-tte"/>
          </w:pPr>
        </w:p>
      </w:tc>
    </w:tr>
  </w:tbl>
  <w:p w14:paraId="76BEA169" w14:textId="6156DC6B" w:rsidR="005257C3" w:rsidRDefault="005257C3" w:rsidP="006B780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390"/>
      <w:gridCol w:w="1390"/>
      <w:gridCol w:w="1390"/>
    </w:tblGrid>
    <w:tr w:rsidR="005257C3" w14:paraId="41A87CD8" w14:textId="77777777" w:rsidTr="00C53196">
      <w:trPr>
        <w:trHeight w:val="300"/>
      </w:trPr>
      <w:tc>
        <w:tcPr>
          <w:tcW w:w="1390" w:type="dxa"/>
        </w:tcPr>
        <w:p w14:paraId="1D7347F3" w14:textId="2B4023EF" w:rsidR="005257C3" w:rsidRDefault="005257C3" w:rsidP="006B7806">
          <w:pPr>
            <w:pStyle w:val="En-tte"/>
          </w:pPr>
        </w:p>
      </w:tc>
      <w:tc>
        <w:tcPr>
          <w:tcW w:w="1390" w:type="dxa"/>
        </w:tcPr>
        <w:p w14:paraId="59F4F872" w14:textId="16AB060A" w:rsidR="005257C3" w:rsidRDefault="005257C3" w:rsidP="006B7806">
          <w:pPr>
            <w:pStyle w:val="En-tte"/>
          </w:pPr>
        </w:p>
      </w:tc>
      <w:tc>
        <w:tcPr>
          <w:tcW w:w="1390" w:type="dxa"/>
        </w:tcPr>
        <w:p w14:paraId="6CC4D9A5" w14:textId="6FF7D157" w:rsidR="005257C3" w:rsidRDefault="005257C3" w:rsidP="006B7806">
          <w:pPr>
            <w:pStyle w:val="En-tte"/>
          </w:pPr>
        </w:p>
      </w:tc>
    </w:tr>
  </w:tbl>
  <w:p w14:paraId="3AD6ECBD" w14:textId="72C78A87" w:rsidR="005257C3" w:rsidRDefault="005257C3" w:rsidP="006B7806">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5257C3" w14:paraId="1331FA71" w14:textId="77777777" w:rsidTr="00C53196">
      <w:trPr>
        <w:trHeight w:val="300"/>
      </w:trPr>
      <w:tc>
        <w:tcPr>
          <w:tcW w:w="3020" w:type="dxa"/>
        </w:tcPr>
        <w:p w14:paraId="514AF259" w14:textId="53B2B923" w:rsidR="005257C3" w:rsidRDefault="005257C3" w:rsidP="006B7806">
          <w:pPr>
            <w:pStyle w:val="En-tte"/>
          </w:pPr>
        </w:p>
      </w:tc>
      <w:tc>
        <w:tcPr>
          <w:tcW w:w="3020" w:type="dxa"/>
        </w:tcPr>
        <w:p w14:paraId="44BC8BDE" w14:textId="74866293" w:rsidR="005257C3" w:rsidRDefault="005257C3" w:rsidP="006B7806">
          <w:pPr>
            <w:pStyle w:val="En-tte"/>
          </w:pPr>
        </w:p>
      </w:tc>
      <w:tc>
        <w:tcPr>
          <w:tcW w:w="3020" w:type="dxa"/>
        </w:tcPr>
        <w:p w14:paraId="0CFD6E39" w14:textId="0984C0C3" w:rsidR="005257C3" w:rsidRDefault="005257C3" w:rsidP="006B7806">
          <w:pPr>
            <w:pStyle w:val="En-tte"/>
          </w:pPr>
        </w:p>
      </w:tc>
    </w:tr>
  </w:tbl>
  <w:p w14:paraId="1730CD32" w14:textId="0A642B37" w:rsidR="005257C3" w:rsidRDefault="005257C3" w:rsidP="006B7806">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55"/>
      <w:gridCol w:w="3555"/>
      <w:gridCol w:w="3555"/>
    </w:tblGrid>
    <w:tr w:rsidR="005257C3" w14:paraId="4096AB98" w14:textId="77777777" w:rsidTr="00C53196">
      <w:trPr>
        <w:trHeight w:val="300"/>
      </w:trPr>
      <w:tc>
        <w:tcPr>
          <w:tcW w:w="3555" w:type="dxa"/>
        </w:tcPr>
        <w:p w14:paraId="05228A29" w14:textId="6AF94A46" w:rsidR="005257C3" w:rsidRDefault="005257C3" w:rsidP="006B7806">
          <w:pPr>
            <w:pStyle w:val="En-tte"/>
          </w:pPr>
        </w:p>
      </w:tc>
      <w:tc>
        <w:tcPr>
          <w:tcW w:w="3555" w:type="dxa"/>
        </w:tcPr>
        <w:p w14:paraId="35D58E62" w14:textId="3A7EB7C3" w:rsidR="005257C3" w:rsidRDefault="005257C3" w:rsidP="006B7806">
          <w:pPr>
            <w:pStyle w:val="En-tte"/>
          </w:pPr>
        </w:p>
      </w:tc>
      <w:tc>
        <w:tcPr>
          <w:tcW w:w="3555" w:type="dxa"/>
        </w:tcPr>
        <w:p w14:paraId="15640846" w14:textId="78CAF9C0" w:rsidR="005257C3" w:rsidRDefault="005257C3" w:rsidP="006B7806">
          <w:pPr>
            <w:pStyle w:val="En-tte"/>
          </w:pPr>
        </w:p>
      </w:tc>
    </w:tr>
  </w:tbl>
  <w:p w14:paraId="2FD48B88" w14:textId="6C770BAE" w:rsidR="005257C3" w:rsidRDefault="005257C3" w:rsidP="006B7806">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005257C3" w14:paraId="101815BC" w14:textId="77777777" w:rsidTr="00C53196">
      <w:trPr>
        <w:trHeight w:val="300"/>
      </w:trPr>
      <w:tc>
        <w:tcPr>
          <w:tcW w:w="4665" w:type="dxa"/>
        </w:tcPr>
        <w:p w14:paraId="61B41C5A" w14:textId="139146C5" w:rsidR="005257C3" w:rsidRDefault="005257C3" w:rsidP="006B7806">
          <w:pPr>
            <w:pStyle w:val="En-tte"/>
          </w:pPr>
        </w:p>
      </w:tc>
      <w:tc>
        <w:tcPr>
          <w:tcW w:w="4665" w:type="dxa"/>
        </w:tcPr>
        <w:p w14:paraId="633FE470" w14:textId="1FD7C378" w:rsidR="005257C3" w:rsidRDefault="005257C3" w:rsidP="006B7806">
          <w:pPr>
            <w:pStyle w:val="En-tte"/>
          </w:pPr>
        </w:p>
      </w:tc>
      <w:tc>
        <w:tcPr>
          <w:tcW w:w="4665" w:type="dxa"/>
        </w:tcPr>
        <w:p w14:paraId="1076C6D4" w14:textId="1F75B6D3" w:rsidR="005257C3" w:rsidRDefault="005257C3" w:rsidP="006B7806">
          <w:pPr>
            <w:pStyle w:val="En-tte"/>
          </w:pPr>
        </w:p>
      </w:tc>
    </w:tr>
  </w:tbl>
  <w:p w14:paraId="4273935A" w14:textId="16D1744B" w:rsidR="005257C3" w:rsidRDefault="005257C3" w:rsidP="006B7806">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215"/>
      <w:gridCol w:w="2215"/>
      <w:gridCol w:w="2215"/>
    </w:tblGrid>
    <w:tr w:rsidR="005257C3" w14:paraId="651A7346" w14:textId="77777777" w:rsidTr="00C53196">
      <w:trPr>
        <w:trHeight w:val="300"/>
      </w:trPr>
      <w:tc>
        <w:tcPr>
          <w:tcW w:w="2215" w:type="dxa"/>
        </w:tcPr>
        <w:p w14:paraId="4EBA01CE" w14:textId="4A40C8C4" w:rsidR="005257C3" w:rsidRDefault="005257C3" w:rsidP="006B7806">
          <w:pPr>
            <w:pStyle w:val="En-tte"/>
          </w:pPr>
        </w:p>
      </w:tc>
      <w:tc>
        <w:tcPr>
          <w:tcW w:w="2215" w:type="dxa"/>
        </w:tcPr>
        <w:p w14:paraId="75B5AE99" w14:textId="08669C1E" w:rsidR="005257C3" w:rsidRDefault="005257C3" w:rsidP="006B7806">
          <w:pPr>
            <w:pStyle w:val="En-tte"/>
          </w:pPr>
        </w:p>
      </w:tc>
      <w:tc>
        <w:tcPr>
          <w:tcW w:w="2215" w:type="dxa"/>
        </w:tcPr>
        <w:p w14:paraId="2D8DD58D" w14:textId="4150671F" w:rsidR="005257C3" w:rsidRDefault="005257C3" w:rsidP="006B7806">
          <w:pPr>
            <w:pStyle w:val="En-tte"/>
          </w:pPr>
        </w:p>
      </w:tc>
    </w:tr>
  </w:tbl>
  <w:p w14:paraId="2F58FAD0" w14:textId="3C9DDA2C" w:rsidR="005257C3" w:rsidRDefault="005257C3" w:rsidP="006B7806">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005257C3" w14:paraId="711E19B7" w14:textId="77777777" w:rsidTr="00C53196">
      <w:trPr>
        <w:trHeight w:val="300"/>
      </w:trPr>
      <w:tc>
        <w:tcPr>
          <w:tcW w:w="4665" w:type="dxa"/>
        </w:tcPr>
        <w:p w14:paraId="6FA4B875" w14:textId="6077E4FD" w:rsidR="005257C3" w:rsidRDefault="005257C3" w:rsidP="006B7806">
          <w:pPr>
            <w:pStyle w:val="En-tte"/>
          </w:pPr>
        </w:p>
      </w:tc>
      <w:tc>
        <w:tcPr>
          <w:tcW w:w="4665" w:type="dxa"/>
        </w:tcPr>
        <w:p w14:paraId="1D443BDE" w14:textId="29A02C4F" w:rsidR="005257C3" w:rsidRDefault="005257C3" w:rsidP="006B7806">
          <w:pPr>
            <w:pStyle w:val="En-tte"/>
          </w:pPr>
        </w:p>
      </w:tc>
      <w:tc>
        <w:tcPr>
          <w:tcW w:w="4665" w:type="dxa"/>
        </w:tcPr>
        <w:p w14:paraId="554DB02C" w14:textId="5993A4CB" w:rsidR="005257C3" w:rsidRDefault="005257C3" w:rsidP="006B7806">
          <w:pPr>
            <w:pStyle w:val="En-tte"/>
          </w:pPr>
        </w:p>
      </w:tc>
    </w:tr>
  </w:tbl>
  <w:p w14:paraId="6275ADD0" w14:textId="74DEEF8A" w:rsidR="005257C3" w:rsidRDefault="005257C3" w:rsidP="006B78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E2E48" w14:textId="77777777" w:rsidR="00136E31" w:rsidRDefault="00136E31" w:rsidP="006B7806">
      <w:r>
        <w:separator/>
      </w:r>
    </w:p>
  </w:footnote>
  <w:footnote w:type="continuationSeparator" w:id="0">
    <w:p w14:paraId="77E4E2FF" w14:textId="77777777" w:rsidR="00136E31" w:rsidRDefault="00136E31" w:rsidP="006B7806">
      <w:r>
        <w:continuationSeparator/>
      </w:r>
    </w:p>
  </w:footnote>
  <w:footnote w:id="1">
    <w:p w14:paraId="6C7CD567" w14:textId="5D669D93" w:rsidR="005257C3" w:rsidRDefault="005257C3" w:rsidP="006B7806">
      <w:pPr>
        <w:rPr>
          <w:rFonts w:ascii="Montserrat" w:hAnsi="Montserrat"/>
        </w:rPr>
      </w:pPr>
      <w:r w:rsidRPr="00C716FE">
        <w:rPr>
          <w:vertAlign w:val="superscript"/>
        </w:rPr>
        <w:footnoteRef/>
      </w:r>
      <w:r w:rsidRPr="00C716FE">
        <w:t xml:space="preserve"> </w:t>
      </w:r>
      <w:r>
        <w:t>Le</w:t>
      </w:r>
      <w:r w:rsidRPr="00C716FE">
        <w:t xml:space="preserve"> RACI est une méthode pour définir les niveaux de responsabilité d’activités dans le cadre d’un projet. Pour chaque activité sont définis les rôles de responsable de production (</w:t>
      </w:r>
      <w:proofErr w:type="spellStart"/>
      <w:r w:rsidRPr="00C716FE">
        <w:t>Responsible</w:t>
      </w:r>
      <w:proofErr w:type="spellEnd"/>
      <w:r w:rsidRPr="00C716FE">
        <w:t>), une personne responsable de l’action (</w:t>
      </w:r>
      <w:proofErr w:type="spellStart"/>
      <w:r w:rsidRPr="00C716FE">
        <w:t>Accountable</w:t>
      </w:r>
      <w:proofErr w:type="spellEnd"/>
      <w:r w:rsidRPr="00C716FE">
        <w:t>), des acteurs à consulter pour réaliser l’activité et prendre des décisions (</w:t>
      </w:r>
      <w:proofErr w:type="spellStart"/>
      <w:r w:rsidRPr="00C716FE">
        <w:t>Consulted</w:t>
      </w:r>
      <w:proofErr w:type="spellEnd"/>
      <w:r w:rsidRPr="00C716FE">
        <w:t>) et les personnes à informer (</w:t>
      </w:r>
      <w:proofErr w:type="spellStart"/>
      <w:r w:rsidRPr="00C716FE">
        <w:t>Informed</w:t>
      </w:r>
      <w:proofErr w:type="spellEnd"/>
      <w:r>
        <w:t>)</w:t>
      </w:r>
      <w:r w:rsidRPr="00C716FE">
        <w:t>.</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390"/>
      <w:gridCol w:w="1390"/>
      <w:gridCol w:w="1390"/>
    </w:tblGrid>
    <w:tr w:rsidR="005257C3" w14:paraId="2E72AC3F" w14:textId="77777777" w:rsidTr="00C53196">
      <w:trPr>
        <w:trHeight w:val="300"/>
      </w:trPr>
      <w:tc>
        <w:tcPr>
          <w:tcW w:w="1390" w:type="dxa"/>
        </w:tcPr>
        <w:p w14:paraId="438788DF" w14:textId="269D2097" w:rsidR="005257C3" w:rsidRDefault="005257C3" w:rsidP="006B7806">
          <w:pPr>
            <w:pStyle w:val="En-tte"/>
          </w:pPr>
        </w:p>
      </w:tc>
      <w:tc>
        <w:tcPr>
          <w:tcW w:w="1390" w:type="dxa"/>
        </w:tcPr>
        <w:p w14:paraId="230A8A5B" w14:textId="02ED0714" w:rsidR="005257C3" w:rsidRDefault="005257C3" w:rsidP="006B7806">
          <w:pPr>
            <w:pStyle w:val="En-tte"/>
          </w:pPr>
        </w:p>
      </w:tc>
      <w:tc>
        <w:tcPr>
          <w:tcW w:w="1390" w:type="dxa"/>
        </w:tcPr>
        <w:p w14:paraId="2112B5F5" w14:textId="1C0E9FCA" w:rsidR="005257C3" w:rsidRDefault="005257C3" w:rsidP="006B7806">
          <w:pPr>
            <w:pStyle w:val="En-tte"/>
          </w:pPr>
        </w:p>
      </w:tc>
    </w:tr>
  </w:tbl>
  <w:p w14:paraId="103EAB24" w14:textId="346EF774" w:rsidR="005257C3" w:rsidRDefault="005257C3" w:rsidP="006B78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5257C3" w14:paraId="50751264" w14:textId="77777777" w:rsidTr="00C53196">
      <w:trPr>
        <w:trHeight w:val="300"/>
      </w:trPr>
      <w:tc>
        <w:tcPr>
          <w:tcW w:w="3020" w:type="dxa"/>
        </w:tcPr>
        <w:p w14:paraId="278D60CE" w14:textId="45D44E64" w:rsidR="005257C3" w:rsidRDefault="005257C3" w:rsidP="006B7806">
          <w:pPr>
            <w:pStyle w:val="En-tte"/>
          </w:pPr>
        </w:p>
      </w:tc>
      <w:tc>
        <w:tcPr>
          <w:tcW w:w="3020" w:type="dxa"/>
        </w:tcPr>
        <w:p w14:paraId="4AA94AF3" w14:textId="641458B0" w:rsidR="005257C3" w:rsidRDefault="005257C3" w:rsidP="006B7806">
          <w:pPr>
            <w:pStyle w:val="En-tte"/>
          </w:pPr>
        </w:p>
      </w:tc>
      <w:tc>
        <w:tcPr>
          <w:tcW w:w="3020" w:type="dxa"/>
        </w:tcPr>
        <w:p w14:paraId="4B1D2776" w14:textId="1BBD488B" w:rsidR="005257C3" w:rsidRDefault="005257C3" w:rsidP="006B7806">
          <w:pPr>
            <w:pStyle w:val="En-tte"/>
          </w:pPr>
        </w:p>
      </w:tc>
    </w:tr>
  </w:tbl>
  <w:p w14:paraId="6DA8853B" w14:textId="6AEE15D9" w:rsidR="005257C3" w:rsidRDefault="005257C3" w:rsidP="006B78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5257C3" w14:paraId="29289C58" w14:textId="77777777" w:rsidTr="00C53196">
      <w:trPr>
        <w:trHeight w:val="300"/>
      </w:trPr>
      <w:tc>
        <w:tcPr>
          <w:tcW w:w="3020" w:type="dxa"/>
        </w:tcPr>
        <w:p w14:paraId="1272C808" w14:textId="2BD58621" w:rsidR="005257C3" w:rsidRDefault="005257C3" w:rsidP="006B7806">
          <w:pPr>
            <w:pStyle w:val="En-tte"/>
          </w:pPr>
        </w:p>
      </w:tc>
      <w:tc>
        <w:tcPr>
          <w:tcW w:w="3020" w:type="dxa"/>
        </w:tcPr>
        <w:p w14:paraId="25FD52E7" w14:textId="6D41B26B" w:rsidR="005257C3" w:rsidRDefault="005257C3" w:rsidP="006B7806">
          <w:pPr>
            <w:pStyle w:val="En-tte"/>
          </w:pPr>
        </w:p>
      </w:tc>
      <w:tc>
        <w:tcPr>
          <w:tcW w:w="3020" w:type="dxa"/>
        </w:tcPr>
        <w:p w14:paraId="6793F54F" w14:textId="18AC61A5" w:rsidR="005257C3" w:rsidRDefault="005257C3" w:rsidP="006B7806">
          <w:pPr>
            <w:pStyle w:val="En-tte"/>
          </w:pPr>
        </w:p>
      </w:tc>
    </w:tr>
  </w:tbl>
  <w:p w14:paraId="7D2B7D4E" w14:textId="3836CE10" w:rsidR="005257C3" w:rsidRDefault="005257C3" w:rsidP="006B780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390"/>
      <w:gridCol w:w="1390"/>
      <w:gridCol w:w="1390"/>
    </w:tblGrid>
    <w:tr w:rsidR="005257C3" w14:paraId="203425BE" w14:textId="77777777" w:rsidTr="00C53196">
      <w:trPr>
        <w:trHeight w:val="300"/>
      </w:trPr>
      <w:tc>
        <w:tcPr>
          <w:tcW w:w="1390" w:type="dxa"/>
        </w:tcPr>
        <w:p w14:paraId="0FCDF561" w14:textId="76EC18B2" w:rsidR="005257C3" w:rsidRDefault="005257C3" w:rsidP="006B7806">
          <w:pPr>
            <w:pStyle w:val="En-tte"/>
          </w:pPr>
        </w:p>
      </w:tc>
      <w:tc>
        <w:tcPr>
          <w:tcW w:w="1390" w:type="dxa"/>
        </w:tcPr>
        <w:p w14:paraId="4B7FB70A" w14:textId="2E4F0C34" w:rsidR="005257C3" w:rsidRDefault="005257C3" w:rsidP="006B7806">
          <w:pPr>
            <w:pStyle w:val="En-tte"/>
          </w:pPr>
        </w:p>
      </w:tc>
      <w:tc>
        <w:tcPr>
          <w:tcW w:w="1390" w:type="dxa"/>
        </w:tcPr>
        <w:p w14:paraId="32498352" w14:textId="3FBE7772" w:rsidR="005257C3" w:rsidRDefault="005257C3" w:rsidP="006B7806">
          <w:pPr>
            <w:pStyle w:val="En-tte"/>
          </w:pPr>
        </w:p>
      </w:tc>
    </w:tr>
  </w:tbl>
  <w:p w14:paraId="752AAF0D" w14:textId="0865CD63" w:rsidR="005257C3" w:rsidRDefault="005257C3" w:rsidP="006B780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05257C3" w14:paraId="56A99A76" w14:textId="77777777" w:rsidTr="00C53196">
      <w:trPr>
        <w:trHeight w:val="300"/>
      </w:trPr>
      <w:tc>
        <w:tcPr>
          <w:tcW w:w="3020" w:type="dxa"/>
        </w:tcPr>
        <w:p w14:paraId="2E38EBD0" w14:textId="5501FD5B" w:rsidR="005257C3" w:rsidRDefault="005257C3" w:rsidP="006B7806">
          <w:pPr>
            <w:pStyle w:val="En-tte"/>
          </w:pPr>
        </w:p>
      </w:tc>
      <w:tc>
        <w:tcPr>
          <w:tcW w:w="3020" w:type="dxa"/>
        </w:tcPr>
        <w:p w14:paraId="015A6BEB" w14:textId="070C334F" w:rsidR="005257C3" w:rsidRDefault="005257C3" w:rsidP="006B7806">
          <w:pPr>
            <w:pStyle w:val="En-tte"/>
          </w:pPr>
        </w:p>
      </w:tc>
      <w:tc>
        <w:tcPr>
          <w:tcW w:w="3020" w:type="dxa"/>
        </w:tcPr>
        <w:p w14:paraId="787D1498" w14:textId="122E32B3" w:rsidR="005257C3" w:rsidRDefault="005257C3" w:rsidP="006B7806">
          <w:pPr>
            <w:pStyle w:val="En-tte"/>
          </w:pPr>
        </w:p>
      </w:tc>
    </w:tr>
  </w:tbl>
  <w:p w14:paraId="75A8A7CE" w14:textId="45FB5762" w:rsidR="005257C3" w:rsidRDefault="005257C3" w:rsidP="006B780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55"/>
      <w:gridCol w:w="3555"/>
      <w:gridCol w:w="3555"/>
    </w:tblGrid>
    <w:tr w:rsidR="005257C3" w14:paraId="0DB2459E" w14:textId="77777777" w:rsidTr="00C53196">
      <w:trPr>
        <w:trHeight w:val="300"/>
      </w:trPr>
      <w:tc>
        <w:tcPr>
          <w:tcW w:w="3555" w:type="dxa"/>
        </w:tcPr>
        <w:p w14:paraId="6D98B052" w14:textId="75341B2A" w:rsidR="005257C3" w:rsidRDefault="005257C3" w:rsidP="006B7806">
          <w:pPr>
            <w:pStyle w:val="En-tte"/>
          </w:pPr>
        </w:p>
      </w:tc>
      <w:tc>
        <w:tcPr>
          <w:tcW w:w="3555" w:type="dxa"/>
        </w:tcPr>
        <w:p w14:paraId="7D74577C" w14:textId="364E70FB" w:rsidR="005257C3" w:rsidRDefault="005257C3" w:rsidP="006B7806">
          <w:pPr>
            <w:pStyle w:val="En-tte"/>
          </w:pPr>
        </w:p>
      </w:tc>
      <w:tc>
        <w:tcPr>
          <w:tcW w:w="3555" w:type="dxa"/>
        </w:tcPr>
        <w:p w14:paraId="574DD226" w14:textId="3030602B" w:rsidR="005257C3" w:rsidRDefault="005257C3" w:rsidP="006B7806">
          <w:pPr>
            <w:pStyle w:val="En-tte"/>
          </w:pPr>
        </w:p>
      </w:tc>
    </w:tr>
  </w:tbl>
  <w:p w14:paraId="1CCE3CF8" w14:textId="5D7D3222" w:rsidR="005257C3" w:rsidRDefault="005257C3" w:rsidP="006B7806">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005257C3" w14:paraId="064DE3C8" w14:textId="77777777" w:rsidTr="00C53196">
      <w:trPr>
        <w:trHeight w:val="300"/>
      </w:trPr>
      <w:tc>
        <w:tcPr>
          <w:tcW w:w="4665" w:type="dxa"/>
        </w:tcPr>
        <w:p w14:paraId="38052F70" w14:textId="37818714" w:rsidR="005257C3" w:rsidRDefault="005257C3" w:rsidP="006B7806">
          <w:pPr>
            <w:pStyle w:val="En-tte"/>
          </w:pPr>
        </w:p>
      </w:tc>
      <w:tc>
        <w:tcPr>
          <w:tcW w:w="4665" w:type="dxa"/>
        </w:tcPr>
        <w:p w14:paraId="551B652C" w14:textId="300EDB23" w:rsidR="005257C3" w:rsidRDefault="005257C3" w:rsidP="006B7806">
          <w:pPr>
            <w:pStyle w:val="En-tte"/>
          </w:pPr>
        </w:p>
      </w:tc>
      <w:tc>
        <w:tcPr>
          <w:tcW w:w="4665" w:type="dxa"/>
        </w:tcPr>
        <w:p w14:paraId="6AB70091" w14:textId="6256C035" w:rsidR="005257C3" w:rsidRDefault="005257C3" w:rsidP="006B7806">
          <w:pPr>
            <w:pStyle w:val="En-tte"/>
          </w:pPr>
        </w:p>
      </w:tc>
    </w:tr>
  </w:tbl>
  <w:p w14:paraId="7E832C87" w14:textId="46492100" w:rsidR="005257C3" w:rsidRDefault="005257C3" w:rsidP="006B780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215"/>
      <w:gridCol w:w="2215"/>
      <w:gridCol w:w="2215"/>
    </w:tblGrid>
    <w:tr w:rsidR="005257C3" w14:paraId="6778C675" w14:textId="77777777" w:rsidTr="00C53196">
      <w:trPr>
        <w:trHeight w:val="300"/>
      </w:trPr>
      <w:tc>
        <w:tcPr>
          <w:tcW w:w="2215" w:type="dxa"/>
        </w:tcPr>
        <w:p w14:paraId="043AB951" w14:textId="69968D15" w:rsidR="005257C3" w:rsidRDefault="005257C3" w:rsidP="006B7806">
          <w:pPr>
            <w:pStyle w:val="En-tte"/>
          </w:pPr>
        </w:p>
      </w:tc>
      <w:tc>
        <w:tcPr>
          <w:tcW w:w="2215" w:type="dxa"/>
        </w:tcPr>
        <w:p w14:paraId="0C0E7EC7" w14:textId="7059C9F5" w:rsidR="005257C3" w:rsidRDefault="005257C3" w:rsidP="006B7806">
          <w:pPr>
            <w:pStyle w:val="En-tte"/>
          </w:pPr>
        </w:p>
      </w:tc>
      <w:tc>
        <w:tcPr>
          <w:tcW w:w="2215" w:type="dxa"/>
        </w:tcPr>
        <w:p w14:paraId="701BEEFF" w14:textId="4F35F281" w:rsidR="005257C3" w:rsidRDefault="005257C3" w:rsidP="006B7806">
          <w:pPr>
            <w:pStyle w:val="En-tte"/>
          </w:pPr>
        </w:p>
      </w:tc>
    </w:tr>
  </w:tbl>
  <w:p w14:paraId="285844C9" w14:textId="0AF28B43" w:rsidR="005257C3" w:rsidRDefault="005257C3" w:rsidP="006B7806">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65"/>
      <w:gridCol w:w="4665"/>
      <w:gridCol w:w="4665"/>
    </w:tblGrid>
    <w:tr w:rsidR="005257C3" w14:paraId="31482BE0" w14:textId="77777777" w:rsidTr="00C53196">
      <w:trPr>
        <w:trHeight w:val="300"/>
      </w:trPr>
      <w:tc>
        <w:tcPr>
          <w:tcW w:w="4665" w:type="dxa"/>
        </w:tcPr>
        <w:p w14:paraId="31700A65" w14:textId="5B5EB72A" w:rsidR="005257C3" w:rsidRDefault="005257C3" w:rsidP="006B7806">
          <w:pPr>
            <w:pStyle w:val="En-tte"/>
          </w:pPr>
        </w:p>
      </w:tc>
      <w:tc>
        <w:tcPr>
          <w:tcW w:w="4665" w:type="dxa"/>
        </w:tcPr>
        <w:p w14:paraId="1DD40E58" w14:textId="025BBBE6" w:rsidR="005257C3" w:rsidRDefault="005257C3" w:rsidP="006B7806">
          <w:pPr>
            <w:pStyle w:val="En-tte"/>
          </w:pPr>
        </w:p>
      </w:tc>
      <w:tc>
        <w:tcPr>
          <w:tcW w:w="4665" w:type="dxa"/>
        </w:tcPr>
        <w:p w14:paraId="02FD16F2" w14:textId="1429A7DD" w:rsidR="005257C3" w:rsidRDefault="005257C3" w:rsidP="006B7806">
          <w:pPr>
            <w:pStyle w:val="En-tte"/>
          </w:pPr>
        </w:p>
      </w:tc>
    </w:tr>
  </w:tbl>
  <w:p w14:paraId="7A740ED0" w14:textId="0EDD3BE6" w:rsidR="005257C3" w:rsidRDefault="005257C3" w:rsidP="006B78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63B"/>
    <w:multiLevelType w:val="hybridMultilevel"/>
    <w:tmpl w:val="BE16FA9E"/>
    <w:lvl w:ilvl="0" w:tplc="83F4C428">
      <w:start w:val="18"/>
      <w:numFmt w:val="bullet"/>
      <w:lvlText w:val="-"/>
      <w:lvlJc w:val="left"/>
      <w:pPr>
        <w:ind w:left="6881" w:hanging="360"/>
      </w:pPr>
      <w:rPr>
        <w:rFonts w:ascii="Calibri" w:eastAsiaTheme="minorHAnsi" w:hAnsi="Calibri" w:cs="Calibri" w:hint="default"/>
      </w:rPr>
    </w:lvl>
    <w:lvl w:ilvl="1" w:tplc="040C0003" w:tentative="1">
      <w:start w:val="1"/>
      <w:numFmt w:val="bullet"/>
      <w:lvlText w:val="o"/>
      <w:lvlJc w:val="left"/>
      <w:pPr>
        <w:ind w:left="7601" w:hanging="360"/>
      </w:pPr>
      <w:rPr>
        <w:rFonts w:ascii="Courier New" w:hAnsi="Courier New" w:cs="Courier New" w:hint="default"/>
      </w:rPr>
    </w:lvl>
    <w:lvl w:ilvl="2" w:tplc="040C0005" w:tentative="1">
      <w:start w:val="1"/>
      <w:numFmt w:val="bullet"/>
      <w:lvlText w:val=""/>
      <w:lvlJc w:val="left"/>
      <w:pPr>
        <w:ind w:left="8321" w:hanging="360"/>
      </w:pPr>
      <w:rPr>
        <w:rFonts w:ascii="Wingdings" w:hAnsi="Wingdings" w:hint="default"/>
      </w:rPr>
    </w:lvl>
    <w:lvl w:ilvl="3" w:tplc="040C0001" w:tentative="1">
      <w:start w:val="1"/>
      <w:numFmt w:val="bullet"/>
      <w:lvlText w:val=""/>
      <w:lvlJc w:val="left"/>
      <w:pPr>
        <w:ind w:left="9041" w:hanging="360"/>
      </w:pPr>
      <w:rPr>
        <w:rFonts w:ascii="Symbol" w:hAnsi="Symbol" w:hint="default"/>
      </w:rPr>
    </w:lvl>
    <w:lvl w:ilvl="4" w:tplc="040C0003" w:tentative="1">
      <w:start w:val="1"/>
      <w:numFmt w:val="bullet"/>
      <w:lvlText w:val="o"/>
      <w:lvlJc w:val="left"/>
      <w:pPr>
        <w:ind w:left="9761" w:hanging="360"/>
      </w:pPr>
      <w:rPr>
        <w:rFonts w:ascii="Courier New" w:hAnsi="Courier New" w:cs="Courier New" w:hint="default"/>
      </w:rPr>
    </w:lvl>
    <w:lvl w:ilvl="5" w:tplc="040C0005" w:tentative="1">
      <w:start w:val="1"/>
      <w:numFmt w:val="bullet"/>
      <w:lvlText w:val=""/>
      <w:lvlJc w:val="left"/>
      <w:pPr>
        <w:ind w:left="10481" w:hanging="360"/>
      </w:pPr>
      <w:rPr>
        <w:rFonts w:ascii="Wingdings" w:hAnsi="Wingdings" w:hint="default"/>
      </w:rPr>
    </w:lvl>
    <w:lvl w:ilvl="6" w:tplc="040C0001" w:tentative="1">
      <w:start w:val="1"/>
      <w:numFmt w:val="bullet"/>
      <w:lvlText w:val=""/>
      <w:lvlJc w:val="left"/>
      <w:pPr>
        <w:ind w:left="11201" w:hanging="360"/>
      </w:pPr>
      <w:rPr>
        <w:rFonts w:ascii="Symbol" w:hAnsi="Symbol" w:hint="default"/>
      </w:rPr>
    </w:lvl>
    <w:lvl w:ilvl="7" w:tplc="040C0003" w:tentative="1">
      <w:start w:val="1"/>
      <w:numFmt w:val="bullet"/>
      <w:lvlText w:val="o"/>
      <w:lvlJc w:val="left"/>
      <w:pPr>
        <w:ind w:left="11921" w:hanging="360"/>
      </w:pPr>
      <w:rPr>
        <w:rFonts w:ascii="Courier New" w:hAnsi="Courier New" w:cs="Courier New" w:hint="default"/>
      </w:rPr>
    </w:lvl>
    <w:lvl w:ilvl="8" w:tplc="040C0005" w:tentative="1">
      <w:start w:val="1"/>
      <w:numFmt w:val="bullet"/>
      <w:lvlText w:val=""/>
      <w:lvlJc w:val="left"/>
      <w:pPr>
        <w:ind w:left="12641" w:hanging="360"/>
      </w:pPr>
      <w:rPr>
        <w:rFonts w:ascii="Wingdings" w:hAnsi="Wingdings" w:hint="default"/>
      </w:rPr>
    </w:lvl>
  </w:abstractNum>
  <w:abstractNum w:abstractNumId="1" w15:restartNumberingAfterBreak="0">
    <w:nsid w:val="07A318CF"/>
    <w:multiLevelType w:val="hybridMultilevel"/>
    <w:tmpl w:val="1D5E16DA"/>
    <w:lvl w:ilvl="0" w:tplc="0C4887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F3711"/>
    <w:multiLevelType w:val="hybridMultilevel"/>
    <w:tmpl w:val="C408F9AE"/>
    <w:lvl w:ilvl="0" w:tplc="EB2A34FA">
      <w:start w:val="201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870742"/>
    <w:multiLevelType w:val="hybridMultilevel"/>
    <w:tmpl w:val="03A2D606"/>
    <w:lvl w:ilvl="0" w:tplc="AA9EF8D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D5139"/>
    <w:multiLevelType w:val="hybridMultilevel"/>
    <w:tmpl w:val="8DC89E72"/>
    <w:lvl w:ilvl="0" w:tplc="E1644168">
      <w:start w:val="1"/>
      <w:numFmt w:val="bullet"/>
      <w:lvlText w:val="•"/>
      <w:lvlJc w:val="left"/>
      <w:pPr>
        <w:tabs>
          <w:tab w:val="num" w:pos="720"/>
        </w:tabs>
        <w:ind w:left="720" w:hanging="360"/>
      </w:pPr>
      <w:rPr>
        <w:rFonts w:ascii="Arial" w:hAnsi="Arial" w:hint="default"/>
      </w:rPr>
    </w:lvl>
    <w:lvl w:ilvl="1" w:tplc="B52AA46A">
      <w:start w:val="187"/>
      <w:numFmt w:val="bullet"/>
      <w:lvlText w:val="•"/>
      <w:lvlJc w:val="left"/>
      <w:pPr>
        <w:tabs>
          <w:tab w:val="num" w:pos="1440"/>
        </w:tabs>
        <w:ind w:left="1440" w:hanging="360"/>
      </w:pPr>
      <w:rPr>
        <w:rFonts w:ascii="Arial" w:hAnsi="Arial" w:hint="default"/>
      </w:rPr>
    </w:lvl>
    <w:lvl w:ilvl="2" w:tplc="22A8D922" w:tentative="1">
      <w:start w:val="1"/>
      <w:numFmt w:val="bullet"/>
      <w:lvlText w:val="•"/>
      <w:lvlJc w:val="left"/>
      <w:pPr>
        <w:tabs>
          <w:tab w:val="num" w:pos="2160"/>
        </w:tabs>
        <w:ind w:left="2160" w:hanging="360"/>
      </w:pPr>
      <w:rPr>
        <w:rFonts w:ascii="Arial" w:hAnsi="Arial" w:hint="default"/>
      </w:rPr>
    </w:lvl>
    <w:lvl w:ilvl="3" w:tplc="A56217BE" w:tentative="1">
      <w:start w:val="1"/>
      <w:numFmt w:val="bullet"/>
      <w:lvlText w:val="•"/>
      <w:lvlJc w:val="left"/>
      <w:pPr>
        <w:tabs>
          <w:tab w:val="num" w:pos="2880"/>
        </w:tabs>
        <w:ind w:left="2880" w:hanging="360"/>
      </w:pPr>
      <w:rPr>
        <w:rFonts w:ascii="Arial" w:hAnsi="Arial" w:hint="default"/>
      </w:rPr>
    </w:lvl>
    <w:lvl w:ilvl="4" w:tplc="26A86F44" w:tentative="1">
      <w:start w:val="1"/>
      <w:numFmt w:val="bullet"/>
      <w:lvlText w:val="•"/>
      <w:lvlJc w:val="left"/>
      <w:pPr>
        <w:tabs>
          <w:tab w:val="num" w:pos="3600"/>
        </w:tabs>
        <w:ind w:left="3600" w:hanging="360"/>
      </w:pPr>
      <w:rPr>
        <w:rFonts w:ascii="Arial" w:hAnsi="Arial" w:hint="default"/>
      </w:rPr>
    </w:lvl>
    <w:lvl w:ilvl="5" w:tplc="1A1A95AA" w:tentative="1">
      <w:start w:val="1"/>
      <w:numFmt w:val="bullet"/>
      <w:lvlText w:val="•"/>
      <w:lvlJc w:val="left"/>
      <w:pPr>
        <w:tabs>
          <w:tab w:val="num" w:pos="4320"/>
        </w:tabs>
        <w:ind w:left="4320" w:hanging="360"/>
      </w:pPr>
      <w:rPr>
        <w:rFonts w:ascii="Arial" w:hAnsi="Arial" w:hint="default"/>
      </w:rPr>
    </w:lvl>
    <w:lvl w:ilvl="6" w:tplc="18BC6244" w:tentative="1">
      <w:start w:val="1"/>
      <w:numFmt w:val="bullet"/>
      <w:lvlText w:val="•"/>
      <w:lvlJc w:val="left"/>
      <w:pPr>
        <w:tabs>
          <w:tab w:val="num" w:pos="5040"/>
        </w:tabs>
        <w:ind w:left="5040" w:hanging="360"/>
      </w:pPr>
      <w:rPr>
        <w:rFonts w:ascii="Arial" w:hAnsi="Arial" w:hint="default"/>
      </w:rPr>
    </w:lvl>
    <w:lvl w:ilvl="7" w:tplc="37984126" w:tentative="1">
      <w:start w:val="1"/>
      <w:numFmt w:val="bullet"/>
      <w:lvlText w:val="•"/>
      <w:lvlJc w:val="left"/>
      <w:pPr>
        <w:tabs>
          <w:tab w:val="num" w:pos="5760"/>
        </w:tabs>
        <w:ind w:left="5760" w:hanging="360"/>
      </w:pPr>
      <w:rPr>
        <w:rFonts w:ascii="Arial" w:hAnsi="Arial" w:hint="default"/>
      </w:rPr>
    </w:lvl>
    <w:lvl w:ilvl="8" w:tplc="E086237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B00F97"/>
    <w:multiLevelType w:val="hybridMultilevel"/>
    <w:tmpl w:val="8774E0C2"/>
    <w:lvl w:ilvl="0" w:tplc="1F68319A">
      <w:start w:val="1"/>
      <w:numFmt w:val="bullet"/>
      <w:lvlText w:val="•"/>
      <w:lvlJc w:val="left"/>
      <w:pPr>
        <w:tabs>
          <w:tab w:val="num" w:pos="720"/>
        </w:tabs>
        <w:ind w:left="720" w:hanging="360"/>
      </w:pPr>
      <w:rPr>
        <w:rFonts w:ascii="Arial" w:hAnsi="Arial" w:hint="default"/>
      </w:rPr>
    </w:lvl>
    <w:lvl w:ilvl="1" w:tplc="690689D0" w:tentative="1">
      <w:start w:val="1"/>
      <w:numFmt w:val="bullet"/>
      <w:lvlText w:val="•"/>
      <w:lvlJc w:val="left"/>
      <w:pPr>
        <w:tabs>
          <w:tab w:val="num" w:pos="1440"/>
        </w:tabs>
        <w:ind w:left="1440" w:hanging="360"/>
      </w:pPr>
      <w:rPr>
        <w:rFonts w:ascii="Arial" w:hAnsi="Arial" w:hint="default"/>
      </w:rPr>
    </w:lvl>
    <w:lvl w:ilvl="2" w:tplc="85962EA0" w:tentative="1">
      <w:start w:val="1"/>
      <w:numFmt w:val="bullet"/>
      <w:lvlText w:val="•"/>
      <w:lvlJc w:val="left"/>
      <w:pPr>
        <w:tabs>
          <w:tab w:val="num" w:pos="2160"/>
        </w:tabs>
        <w:ind w:left="2160" w:hanging="360"/>
      </w:pPr>
      <w:rPr>
        <w:rFonts w:ascii="Arial" w:hAnsi="Arial" w:hint="default"/>
      </w:rPr>
    </w:lvl>
    <w:lvl w:ilvl="3" w:tplc="16B0D7FA" w:tentative="1">
      <w:start w:val="1"/>
      <w:numFmt w:val="bullet"/>
      <w:lvlText w:val="•"/>
      <w:lvlJc w:val="left"/>
      <w:pPr>
        <w:tabs>
          <w:tab w:val="num" w:pos="2880"/>
        </w:tabs>
        <w:ind w:left="2880" w:hanging="360"/>
      </w:pPr>
      <w:rPr>
        <w:rFonts w:ascii="Arial" w:hAnsi="Arial" w:hint="default"/>
      </w:rPr>
    </w:lvl>
    <w:lvl w:ilvl="4" w:tplc="304C43FC" w:tentative="1">
      <w:start w:val="1"/>
      <w:numFmt w:val="bullet"/>
      <w:lvlText w:val="•"/>
      <w:lvlJc w:val="left"/>
      <w:pPr>
        <w:tabs>
          <w:tab w:val="num" w:pos="3600"/>
        </w:tabs>
        <w:ind w:left="3600" w:hanging="360"/>
      </w:pPr>
      <w:rPr>
        <w:rFonts w:ascii="Arial" w:hAnsi="Arial" w:hint="default"/>
      </w:rPr>
    </w:lvl>
    <w:lvl w:ilvl="5" w:tplc="6DC24228" w:tentative="1">
      <w:start w:val="1"/>
      <w:numFmt w:val="bullet"/>
      <w:lvlText w:val="•"/>
      <w:lvlJc w:val="left"/>
      <w:pPr>
        <w:tabs>
          <w:tab w:val="num" w:pos="4320"/>
        </w:tabs>
        <w:ind w:left="4320" w:hanging="360"/>
      </w:pPr>
      <w:rPr>
        <w:rFonts w:ascii="Arial" w:hAnsi="Arial" w:hint="default"/>
      </w:rPr>
    </w:lvl>
    <w:lvl w:ilvl="6" w:tplc="5580A44A" w:tentative="1">
      <w:start w:val="1"/>
      <w:numFmt w:val="bullet"/>
      <w:lvlText w:val="•"/>
      <w:lvlJc w:val="left"/>
      <w:pPr>
        <w:tabs>
          <w:tab w:val="num" w:pos="5040"/>
        </w:tabs>
        <w:ind w:left="5040" w:hanging="360"/>
      </w:pPr>
      <w:rPr>
        <w:rFonts w:ascii="Arial" w:hAnsi="Arial" w:hint="default"/>
      </w:rPr>
    </w:lvl>
    <w:lvl w:ilvl="7" w:tplc="56708266" w:tentative="1">
      <w:start w:val="1"/>
      <w:numFmt w:val="bullet"/>
      <w:lvlText w:val="•"/>
      <w:lvlJc w:val="left"/>
      <w:pPr>
        <w:tabs>
          <w:tab w:val="num" w:pos="5760"/>
        </w:tabs>
        <w:ind w:left="5760" w:hanging="360"/>
      </w:pPr>
      <w:rPr>
        <w:rFonts w:ascii="Arial" w:hAnsi="Arial" w:hint="default"/>
      </w:rPr>
    </w:lvl>
    <w:lvl w:ilvl="8" w:tplc="0A584E8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700CCF"/>
    <w:multiLevelType w:val="hybridMultilevel"/>
    <w:tmpl w:val="0A780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4E1AF2"/>
    <w:multiLevelType w:val="hybridMultilevel"/>
    <w:tmpl w:val="C8B450F2"/>
    <w:lvl w:ilvl="0" w:tplc="2A8ED5CE">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064CFA"/>
    <w:multiLevelType w:val="hybridMultilevel"/>
    <w:tmpl w:val="CF9AEE96"/>
    <w:lvl w:ilvl="0" w:tplc="BA20D914">
      <w:start w:val="1"/>
      <w:numFmt w:val="bullet"/>
      <w:lvlText w:val="•"/>
      <w:lvlJc w:val="left"/>
      <w:pPr>
        <w:tabs>
          <w:tab w:val="num" w:pos="720"/>
        </w:tabs>
        <w:ind w:left="720" w:hanging="360"/>
      </w:pPr>
      <w:rPr>
        <w:rFonts w:ascii="Arial" w:hAnsi="Arial" w:hint="default"/>
      </w:rPr>
    </w:lvl>
    <w:lvl w:ilvl="1" w:tplc="7C1CDF30" w:tentative="1">
      <w:start w:val="1"/>
      <w:numFmt w:val="bullet"/>
      <w:lvlText w:val="•"/>
      <w:lvlJc w:val="left"/>
      <w:pPr>
        <w:tabs>
          <w:tab w:val="num" w:pos="1440"/>
        </w:tabs>
        <w:ind w:left="1440" w:hanging="360"/>
      </w:pPr>
      <w:rPr>
        <w:rFonts w:ascii="Arial" w:hAnsi="Arial" w:hint="default"/>
      </w:rPr>
    </w:lvl>
    <w:lvl w:ilvl="2" w:tplc="BC6E4CAC" w:tentative="1">
      <w:start w:val="1"/>
      <w:numFmt w:val="bullet"/>
      <w:lvlText w:val="•"/>
      <w:lvlJc w:val="left"/>
      <w:pPr>
        <w:tabs>
          <w:tab w:val="num" w:pos="2160"/>
        </w:tabs>
        <w:ind w:left="2160" w:hanging="360"/>
      </w:pPr>
      <w:rPr>
        <w:rFonts w:ascii="Arial" w:hAnsi="Arial" w:hint="default"/>
      </w:rPr>
    </w:lvl>
    <w:lvl w:ilvl="3" w:tplc="EBFA93DC" w:tentative="1">
      <w:start w:val="1"/>
      <w:numFmt w:val="bullet"/>
      <w:lvlText w:val="•"/>
      <w:lvlJc w:val="left"/>
      <w:pPr>
        <w:tabs>
          <w:tab w:val="num" w:pos="2880"/>
        </w:tabs>
        <w:ind w:left="2880" w:hanging="360"/>
      </w:pPr>
      <w:rPr>
        <w:rFonts w:ascii="Arial" w:hAnsi="Arial" w:hint="default"/>
      </w:rPr>
    </w:lvl>
    <w:lvl w:ilvl="4" w:tplc="DA8254FA" w:tentative="1">
      <w:start w:val="1"/>
      <w:numFmt w:val="bullet"/>
      <w:lvlText w:val="•"/>
      <w:lvlJc w:val="left"/>
      <w:pPr>
        <w:tabs>
          <w:tab w:val="num" w:pos="3600"/>
        </w:tabs>
        <w:ind w:left="3600" w:hanging="360"/>
      </w:pPr>
      <w:rPr>
        <w:rFonts w:ascii="Arial" w:hAnsi="Arial" w:hint="default"/>
      </w:rPr>
    </w:lvl>
    <w:lvl w:ilvl="5" w:tplc="94F298D6" w:tentative="1">
      <w:start w:val="1"/>
      <w:numFmt w:val="bullet"/>
      <w:lvlText w:val="•"/>
      <w:lvlJc w:val="left"/>
      <w:pPr>
        <w:tabs>
          <w:tab w:val="num" w:pos="4320"/>
        </w:tabs>
        <w:ind w:left="4320" w:hanging="360"/>
      </w:pPr>
      <w:rPr>
        <w:rFonts w:ascii="Arial" w:hAnsi="Arial" w:hint="default"/>
      </w:rPr>
    </w:lvl>
    <w:lvl w:ilvl="6" w:tplc="B1D6019A" w:tentative="1">
      <w:start w:val="1"/>
      <w:numFmt w:val="bullet"/>
      <w:lvlText w:val="•"/>
      <w:lvlJc w:val="left"/>
      <w:pPr>
        <w:tabs>
          <w:tab w:val="num" w:pos="5040"/>
        </w:tabs>
        <w:ind w:left="5040" w:hanging="360"/>
      </w:pPr>
      <w:rPr>
        <w:rFonts w:ascii="Arial" w:hAnsi="Arial" w:hint="default"/>
      </w:rPr>
    </w:lvl>
    <w:lvl w:ilvl="7" w:tplc="BBEE1776" w:tentative="1">
      <w:start w:val="1"/>
      <w:numFmt w:val="bullet"/>
      <w:lvlText w:val="•"/>
      <w:lvlJc w:val="left"/>
      <w:pPr>
        <w:tabs>
          <w:tab w:val="num" w:pos="5760"/>
        </w:tabs>
        <w:ind w:left="5760" w:hanging="360"/>
      </w:pPr>
      <w:rPr>
        <w:rFonts w:ascii="Arial" w:hAnsi="Arial" w:hint="default"/>
      </w:rPr>
    </w:lvl>
    <w:lvl w:ilvl="8" w:tplc="85C6765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140CEA"/>
    <w:multiLevelType w:val="hybridMultilevel"/>
    <w:tmpl w:val="9C562146"/>
    <w:lvl w:ilvl="0" w:tplc="CFBE244A">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872C0C"/>
    <w:multiLevelType w:val="hybridMultilevel"/>
    <w:tmpl w:val="67269A26"/>
    <w:lvl w:ilvl="0" w:tplc="1118251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C42BC3"/>
    <w:multiLevelType w:val="hybridMultilevel"/>
    <w:tmpl w:val="0FAC90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E16FD8"/>
    <w:multiLevelType w:val="hybridMultilevel"/>
    <w:tmpl w:val="0D561734"/>
    <w:lvl w:ilvl="0" w:tplc="3F8ADD0E">
      <w:start w:val="1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CA39AA"/>
    <w:multiLevelType w:val="hybridMultilevel"/>
    <w:tmpl w:val="EDA6919C"/>
    <w:lvl w:ilvl="0" w:tplc="8C2E44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02586B"/>
    <w:multiLevelType w:val="hybridMultilevel"/>
    <w:tmpl w:val="BECE9E90"/>
    <w:lvl w:ilvl="0" w:tplc="B080B08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5D1DC0"/>
    <w:multiLevelType w:val="multilevel"/>
    <w:tmpl w:val="F9B65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3323D4"/>
    <w:multiLevelType w:val="hybridMultilevel"/>
    <w:tmpl w:val="4DA2BA8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77C87C0A"/>
    <w:multiLevelType w:val="hybridMultilevel"/>
    <w:tmpl w:val="A8D2F0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7D237D"/>
    <w:multiLevelType w:val="hybridMultilevel"/>
    <w:tmpl w:val="6FBABA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4"/>
  </w:num>
  <w:num w:numId="4">
    <w:abstractNumId w:val="6"/>
  </w:num>
  <w:num w:numId="5">
    <w:abstractNumId w:val="15"/>
  </w:num>
  <w:num w:numId="6">
    <w:abstractNumId w:val="11"/>
  </w:num>
  <w:num w:numId="7">
    <w:abstractNumId w:val="3"/>
  </w:num>
  <w:num w:numId="8">
    <w:abstractNumId w:val="17"/>
  </w:num>
  <w:num w:numId="9">
    <w:abstractNumId w:val="2"/>
  </w:num>
  <w:num w:numId="10">
    <w:abstractNumId w:val="16"/>
  </w:num>
  <w:num w:numId="11">
    <w:abstractNumId w:val="0"/>
  </w:num>
  <w:num w:numId="12">
    <w:abstractNumId w:val="7"/>
  </w:num>
  <w:num w:numId="13">
    <w:abstractNumId w:val="9"/>
  </w:num>
  <w:num w:numId="14">
    <w:abstractNumId w:val="18"/>
  </w:num>
  <w:num w:numId="15">
    <w:abstractNumId w:val="1"/>
  </w:num>
  <w:num w:numId="16">
    <w:abstractNumId w:val="8"/>
  </w:num>
  <w:num w:numId="17">
    <w:abstractNumId w:val="13"/>
  </w:num>
  <w:num w:numId="18">
    <w:abstractNumId w:val="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9D"/>
    <w:rsid w:val="00001BEF"/>
    <w:rsid w:val="0000706F"/>
    <w:rsid w:val="000101E5"/>
    <w:rsid w:val="00010AB3"/>
    <w:rsid w:val="0001627D"/>
    <w:rsid w:val="0001779E"/>
    <w:rsid w:val="00026B82"/>
    <w:rsid w:val="00036CBB"/>
    <w:rsid w:val="00036DF4"/>
    <w:rsid w:val="000375BC"/>
    <w:rsid w:val="0004404B"/>
    <w:rsid w:val="00051783"/>
    <w:rsid w:val="000531B2"/>
    <w:rsid w:val="000627BD"/>
    <w:rsid w:val="00063154"/>
    <w:rsid w:val="00065837"/>
    <w:rsid w:val="00067D75"/>
    <w:rsid w:val="000712D3"/>
    <w:rsid w:val="00071352"/>
    <w:rsid w:val="0007217A"/>
    <w:rsid w:val="000724F8"/>
    <w:rsid w:val="00073116"/>
    <w:rsid w:val="0007394A"/>
    <w:rsid w:val="00074748"/>
    <w:rsid w:val="00080D4F"/>
    <w:rsid w:val="000955A9"/>
    <w:rsid w:val="00095A34"/>
    <w:rsid w:val="000A4F08"/>
    <w:rsid w:val="000A57CB"/>
    <w:rsid w:val="000B3C99"/>
    <w:rsid w:val="000D5D5D"/>
    <w:rsid w:val="001042FD"/>
    <w:rsid w:val="001061DA"/>
    <w:rsid w:val="00107C34"/>
    <w:rsid w:val="001121B2"/>
    <w:rsid w:val="001126FA"/>
    <w:rsid w:val="0011640B"/>
    <w:rsid w:val="0011780B"/>
    <w:rsid w:val="001228A8"/>
    <w:rsid w:val="00123FE1"/>
    <w:rsid w:val="00131223"/>
    <w:rsid w:val="00131A25"/>
    <w:rsid w:val="00136E31"/>
    <w:rsid w:val="0014212D"/>
    <w:rsid w:val="0014BAC8"/>
    <w:rsid w:val="00150A14"/>
    <w:rsid w:val="0015162F"/>
    <w:rsid w:val="00155C04"/>
    <w:rsid w:val="00156642"/>
    <w:rsid w:val="00162C2A"/>
    <w:rsid w:val="0017292B"/>
    <w:rsid w:val="001751FC"/>
    <w:rsid w:val="001764A8"/>
    <w:rsid w:val="001854F3"/>
    <w:rsid w:val="001A3A3E"/>
    <w:rsid w:val="001A4302"/>
    <w:rsid w:val="001A6658"/>
    <w:rsid w:val="001C0573"/>
    <w:rsid w:val="001C36F8"/>
    <w:rsid w:val="001C404E"/>
    <w:rsid w:val="001D00B8"/>
    <w:rsid w:val="001D3ECA"/>
    <w:rsid w:val="001D58E7"/>
    <w:rsid w:val="001E05C4"/>
    <w:rsid w:val="001F02F3"/>
    <w:rsid w:val="001F2CB4"/>
    <w:rsid w:val="001F63DF"/>
    <w:rsid w:val="001F6ED0"/>
    <w:rsid w:val="00200199"/>
    <w:rsid w:val="00214B64"/>
    <w:rsid w:val="00217AA6"/>
    <w:rsid w:val="002233C0"/>
    <w:rsid w:val="00223976"/>
    <w:rsid w:val="00234868"/>
    <w:rsid w:val="00242740"/>
    <w:rsid w:val="002455FC"/>
    <w:rsid w:val="0025221A"/>
    <w:rsid w:val="00257E05"/>
    <w:rsid w:val="002623B0"/>
    <w:rsid w:val="00263C8E"/>
    <w:rsid w:val="00263D08"/>
    <w:rsid w:val="00263E31"/>
    <w:rsid w:val="00264E3A"/>
    <w:rsid w:val="00264E44"/>
    <w:rsid w:val="00266172"/>
    <w:rsid w:val="00274422"/>
    <w:rsid w:val="00284AE1"/>
    <w:rsid w:val="00293411"/>
    <w:rsid w:val="00296ACF"/>
    <w:rsid w:val="002B3CB8"/>
    <w:rsid w:val="002C259D"/>
    <w:rsid w:val="002C4E49"/>
    <w:rsid w:val="002C6953"/>
    <w:rsid w:val="002C6DF4"/>
    <w:rsid w:val="002C7209"/>
    <w:rsid w:val="002D20B5"/>
    <w:rsid w:val="002D507C"/>
    <w:rsid w:val="002E61F8"/>
    <w:rsid w:val="002F00C3"/>
    <w:rsid w:val="002F00F7"/>
    <w:rsid w:val="002F124C"/>
    <w:rsid w:val="0030568B"/>
    <w:rsid w:val="00306516"/>
    <w:rsid w:val="00310661"/>
    <w:rsid w:val="0031095F"/>
    <w:rsid w:val="00316912"/>
    <w:rsid w:val="00320C56"/>
    <w:rsid w:val="00325134"/>
    <w:rsid w:val="0032708F"/>
    <w:rsid w:val="00330640"/>
    <w:rsid w:val="00330971"/>
    <w:rsid w:val="003351D2"/>
    <w:rsid w:val="00340FE4"/>
    <w:rsid w:val="00342B12"/>
    <w:rsid w:val="00342FA6"/>
    <w:rsid w:val="003459EA"/>
    <w:rsid w:val="00345A8F"/>
    <w:rsid w:val="003473DA"/>
    <w:rsid w:val="00351592"/>
    <w:rsid w:val="00354148"/>
    <w:rsid w:val="00360258"/>
    <w:rsid w:val="00360F2D"/>
    <w:rsid w:val="00365E1F"/>
    <w:rsid w:val="0036757E"/>
    <w:rsid w:val="003724CA"/>
    <w:rsid w:val="003760CE"/>
    <w:rsid w:val="00377498"/>
    <w:rsid w:val="003806BE"/>
    <w:rsid w:val="00381FEB"/>
    <w:rsid w:val="0038379B"/>
    <w:rsid w:val="0038702B"/>
    <w:rsid w:val="00393316"/>
    <w:rsid w:val="00393D23"/>
    <w:rsid w:val="003A2595"/>
    <w:rsid w:val="003A65AA"/>
    <w:rsid w:val="003B4295"/>
    <w:rsid w:val="003B48EE"/>
    <w:rsid w:val="003B5459"/>
    <w:rsid w:val="003B6E4F"/>
    <w:rsid w:val="003D363E"/>
    <w:rsid w:val="003D440F"/>
    <w:rsid w:val="003D469D"/>
    <w:rsid w:val="003E174E"/>
    <w:rsid w:val="004065EE"/>
    <w:rsid w:val="00411A31"/>
    <w:rsid w:val="0041436B"/>
    <w:rsid w:val="00420FAE"/>
    <w:rsid w:val="00423797"/>
    <w:rsid w:val="004467C4"/>
    <w:rsid w:val="0045037E"/>
    <w:rsid w:val="00452298"/>
    <w:rsid w:val="00455118"/>
    <w:rsid w:val="00456831"/>
    <w:rsid w:val="004611C5"/>
    <w:rsid w:val="00462E16"/>
    <w:rsid w:val="00463399"/>
    <w:rsid w:val="0046570D"/>
    <w:rsid w:val="00465CAF"/>
    <w:rsid w:val="00476CBE"/>
    <w:rsid w:val="00482DFF"/>
    <w:rsid w:val="004830B3"/>
    <w:rsid w:val="004835E4"/>
    <w:rsid w:val="004912D0"/>
    <w:rsid w:val="004A0E7F"/>
    <w:rsid w:val="004B2B26"/>
    <w:rsid w:val="004C3B78"/>
    <w:rsid w:val="004D31F0"/>
    <w:rsid w:val="004E2BC4"/>
    <w:rsid w:val="004E484D"/>
    <w:rsid w:val="004E7DDE"/>
    <w:rsid w:val="004F1463"/>
    <w:rsid w:val="0050000A"/>
    <w:rsid w:val="0050130D"/>
    <w:rsid w:val="00513697"/>
    <w:rsid w:val="00514D00"/>
    <w:rsid w:val="00520DCE"/>
    <w:rsid w:val="00521C76"/>
    <w:rsid w:val="00524655"/>
    <w:rsid w:val="005257C3"/>
    <w:rsid w:val="00531BF8"/>
    <w:rsid w:val="005325AD"/>
    <w:rsid w:val="0053430C"/>
    <w:rsid w:val="005343A2"/>
    <w:rsid w:val="005347DC"/>
    <w:rsid w:val="005361BA"/>
    <w:rsid w:val="00536859"/>
    <w:rsid w:val="0053718F"/>
    <w:rsid w:val="005450EE"/>
    <w:rsid w:val="0055304D"/>
    <w:rsid w:val="005658FB"/>
    <w:rsid w:val="005661DB"/>
    <w:rsid w:val="00574996"/>
    <w:rsid w:val="005801FF"/>
    <w:rsid w:val="00580F16"/>
    <w:rsid w:val="00590E58"/>
    <w:rsid w:val="005B221F"/>
    <w:rsid w:val="005B56AE"/>
    <w:rsid w:val="005D67ED"/>
    <w:rsid w:val="005E42C4"/>
    <w:rsid w:val="005F04F8"/>
    <w:rsid w:val="005F5530"/>
    <w:rsid w:val="00601439"/>
    <w:rsid w:val="00605D77"/>
    <w:rsid w:val="00606B91"/>
    <w:rsid w:val="00612A9C"/>
    <w:rsid w:val="00614635"/>
    <w:rsid w:val="00626A88"/>
    <w:rsid w:val="00627B05"/>
    <w:rsid w:val="00631599"/>
    <w:rsid w:val="00637FFC"/>
    <w:rsid w:val="00640A2B"/>
    <w:rsid w:val="00642730"/>
    <w:rsid w:val="00643654"/>
    <w:rsid w:val="006514E7"/>
    <w:rsid w:val="0066130B"/>
    <w:rsid w:val="0066226B"/>
    <w:rsid w:val="006622FF"/>
    <w:rsid w:val="00664380"/>
    <w:rsid w:val="00664537"/>
    <w:rsid w:val="006663AE"/>
    <w:rsid w:val="0067170D"/>
    <w:rsid w:val="0067309D"/>
    <w:rsid w:val="006800ED"/>
    <w:rsid w:val="00680424"/>
    <w:rsid w:val="006820B1"/>
    <w:rsid w:val="00684046"/>
    <w:rsid w:val="00690792"/>
    <w:rsid w:val="006A0861"/>
    <w:rsid w:val="006B0C54"/>
    <w:rsid w:val="006B71CF"/>
    <w:rsid w:val="006B7806"/>
    <w:rsid w:val="006C36E1"/>
    <w:rsid w:val="006C6827"/>
    <w:rsid w:val="006C77E7"/>
    <w:rsid w:val="006E128E"/>
    <w:rsid w:val="006E2461"/>
    <w:rsid w:val="006E2FE0"/>
    <w:rsid w:val="006E547F"/>
    <w:rsid w:val="006F23A4"/>
    <w:rsid w:val="00700EA5"/>
    <w:rsid w:val="00704BA8"/>
    <w:rsid w:val="007067B2"/>
    <w:rsid w:val="00733C32"/>
    <w:rsid w:val="007351F9"/>
    <w:rsid w:val="00736FC0"/>
    <w:rsid w:val="0074319E"/>
    <w:rsid w:val="00746E41"/>
    <w:rsid w:val="00747732"/>
    <w:rsid w:val="00750FB4"/>
    <w:rsid w:val="00751788"/>
    <w:rsid w:val="00770043"/>
    <w:rsid w:val="00770851"/>
    <w:rsid w:val="00781883"/>
    <w:rsid w:val="00782E8E"/>
    <w:rsid w:val="007B1736"/>
    <w:rsid w:val="007B27A0"/>
    <w:rsid w:val="007B3EA1"/>
    <w:rsid w:val="007B4786"/>
    <w:rsid w:val="007B6EA6"/>
    <w:rsid w:val="007B73DD"/>
    <w:rsid w:val="007B784B"/>
    <w:rsid w:val="007C048B"/>
    <w:rsid w:val="007C1ADC"/>
    <w:rsid w:val="007C6F80"/>
    <w:rsid w:val="007D0755"/>
    <w:rsid w:val="007F5539"/>
    <w:rsid w:val="007F72BA"/>
    <w:rsid w:val="00801286"/>
    <w:rsid w:val="0080253E"/>
    <w:rsid w:val="00804690"/>
    <w:rsid w:val="00804D1C"/>
    <w:rsid w:val="008056DC"/>
    <w:rsid w:val="008058ED"/>
    <w:rsid w:val="00813591"/>
    <w:rsid w:val="008158EB"/>
    <w:rsid w:val="00817C92"/>
    <w:rsid w:val="00830CE5"/>
    <w:rsid w:val="0083464F"/>
    <w:rsid w:val="00835774"/>
    <w:rsid w:val="00837267"/>
    <w:rsid w:val="00847052"/>
    <w:rsid w:val="008474E2"/>
    <w:rsid w:val="00850CD6"/>
    <w:rsid w:val="00852834"/>
    <w:rsid w:val="00856E1C"/>
    <w:rsid w:val="008615AB"/>
    <w:rsid w:val="00872E38"/>
    <w:rsid w:val="00891EB3"/>
    <w:rsid w:val="00894A3D"/>
    <w:rsid w:val="008A027B"/>
    <w:rsid w:val="008A2FF2"/>
    <w:rsid w:val="008A3388"/>
    <w:rsid w:val="008A59A7"/>
    <w:rsid w:val="008A717A"/>
    <w:rsid w:val="008A7723"/>
    <w:rsid w:val="008B16F6"/>
    <w:rsid w:val="008B17FD"/>
    <w:rsid w:val="008B5050"/>
    <w:rsid w:val="008B5C9A"/>
    <w:rsid w:val="008B63B7"/>
    <w:rsid w:val="008C34F3"/>
    <w:rsid w:val="008C46DB"/>
    <w:rsid w:val="008C5BAE"/>
    <w:rsid w:val="008D170E"/>
    <w:rsid w:val="008D4745"/>
    <w:rsid w:val="008D6F3F"/>
    <w:rsid w:val="008E2038"/>
    <w:rsid w:val="008E6F22"/>
    <w:rsid w:val="008F0AA6"/>
    <w:rsid w:val="008F0F99"/>
    <w:rsid w:val="008F5D43"/>
    <w:rsid w:val="008F70D7"/>
    <w:rsid w:val="00905BD1"/>
    <w:rsid w:val="0090602C"/>
    <w:rsid w:val="00913FE1"/>
    <w:rsid w:val="009151A0"/>
    <w:rsid w:val="00917B3B"/>
    <w:rsid w:val="00921F36"/>
    <w:rsid w:val="00926045"/>
    <w:rsid w:val="00927B8E"/>
    <w:rsid w:val="00927E91"/>
    <w:rsid w:val="00930B14"/>
    <w:rsid w:val="00934359"/>
    <w:rsid w:val="00943DEB"/>
    <w:rsid w:val="00951E5B"/>
    <w:rsid w:val="00957763"/>
    <w:rsid w:val="00972745"/>
    <w:rsid w:val="00975761"/>
    <w:rsid w:val="0097645A"/>
    <w:rsid w:val="0098142D"/>
    <w:rsid w:val="00983014"/>
    <w:rsid w:val="0098529C"/>
    <w:rsid w:val="00993D39"/>
    <w:rsid w:val="0099578D"/>
    <w:rsid w:val="00997A6E"/>
    <w:rsid w:val="009A2AE7"/>
    <w:rsid w:val="009A4A73"/>
    <w:rsid w:val="009A6270"/>
    <w:rsid w:val="009B2E0F"/>
    <w:rsid w:val="009C3D01"/>
    <w:rsid w:val="009D101A"/>
    <w:rsid w:val="009E14CF"/>
    <w:rsid w:val="009E31A9"/>
    <w:rsid w:val="009E71D2"/>
    <w:rsid w:val="009F0614"/>
    <w:rsid w:val="009F1596"/>
    <w:rsid w:val="009F32B0"/>
    <w:rsid w:val="009F5D52"/>
    <w:rsid w:val="009F5FA0"/>
    <w:rsid w:val="00A00DA9"/>
    <w:rsid w:val="00A0230C"/>
    <w:rsid w:val="00A038D1"/>
    <w:rsid w:val="00A03A62"/>
    <w:rsid w:val="00A04464"/>
    <w:rsid w:val="00A125A5"/>
    <w:rsid w:val="00A1402F"/>
    <w:rsid w:val="00A26B32"/>
    <w:rsid w:val="00A31E09"/>
    <w:rsid w:val="00A37D77"/>
    <w:rsid w:val="00A462CB"/>
    <w:rsid w:val="00A46581"/>
    <w:rsid w:val="00A51208"/>
    <w:rsid w:val="00A55025"/>
    <w:rsid w:val="00A561BC"/>
    <w:rsid w:val="00A5677F"/>
    <w:rsid w:val="00A578FE"/>
    <w:rsid w:val="00A65083"/>
    <w:rsid w:val="00A65B8D"/>
    <w:rsid w:val="00A72423"/>
    <w:rsid w:val="00A74D9B"/>
    <w:rsid w:val="00A7752C"/>
    <w:rsid w:val="00A85215"/>
    <w:rsid w:val="00A870DB"/>
    <w:rsid w:val="00A87A13"/>
    <w:rsid w:val="00A947D2"/>
    <w:rsid w:val="00A9572D"/>
    <w:rsid w:val="00AAB91C"/>
    <w:rsid w:val="00AB2905"/>
    <w:rsid w:val="00AB7AAB"/>
    <w:rsid w:val="00AC5CF6"/>
    <w:rsid w:val="00AD124D"/>
    <w:rsid w:val="00AD2E54"/>
    <w:rsid w:val="00AD38E7"/>
    <w:rsid w:val="00AD694D"/>
    <w:rsid w:val="00AD6B0D"/>
    <w:rsid w:val="00AD6C26"/>
    <w:rsid w:val="00AE1C37"/>
    <w:rsid w:val="00AE4236"/>
    <w:rsid w:val="00AE7FA7"/>
    <w:rsid w:val="00AF3863"/>
    <w:rsid w:val="00AF3CA3"/>
    <w:rsid w:val="00B06F4C"/>
    <w:rsid w:val="00B111D7"/>
    <w:rsid w:val="00B14E96"/>
    <w:rsid w:val="00B20F95"/>
    <w:rsid w:val="00B21C69"/>
    <w:rsid w:val="00B227B0"/>
    <w:rsid w:val="00B233C5"/>
    <w:rsid w:val="00B243B8"/>
    <w:rsid w:val="00B25738"/>
    <w:rsid w:val="00B27450"/>
    <w:rsid w:val="00B27A65"/>
    <w:rsid w:val="00B31487"/>
    <w:rsid w:val="00B34020"/>
    <w:rsid w:val="00B3653C"/>
    <w:rsid w:val="00B366AD"/>
    <w:rsid w:val="00B40F7A"/>
    <w:rsid w:val="00B44BB2"/>
    <w:rsid w:val="00B464BC"/>
    <w:rsid w:val="00B63EDE"/>
    <w:rsid w:val="00B65A17"/>
    <w:rsid w:val="00B66ED1"/>
    <w:rsid w:val="00B714E6"/>
    <w:rsid w:val="00B7272F"/>
    <w:rsid w:val="00B74D73"/>
    <w:rsid w:val="00B85298"/>
    <w:rsid w:val="00B9388B"/>
    <w:rsid w:val="00BA31AE"/>
    <w:rsid w:val="00BB684A"/>
    <w:rsid w:val="00BC5497"/>
    <w:rsid w:val="00BC7605"/>
    <w:rsid w:val="00BD1B06"/>
    <w:rsid w:val="00BD1F92"/>
    <w:rsid w:val="00BD44A8"/>
    <w:rsid w:val="00BD5666"/>
    <w:rsid w:val="00BE6D84"/>
    <w:rsid w:val="00BF3319"/>
    <w:rsid w:val="00BF6C18"/>
    <w:rsid w:val="00C0035F"/>
    <w:rsid w:val="00C10010"/>
    <w:rsid w:val="00C135EF"/>
    <w:rsid w:val="00C1595D"/>
    <w:rsid w:val="00C16930"/>
    <w:rsid w:val="00C16EBE"/>
    <w:rsid w:val="00C213A0"/>
    <w:rsid w:val="00C24575"/>
    <w:rsid w:val="00C253E2"/>
    <w:rsid w:val="00C27EAA"/>
    <w:rsid w:val="00C41C2E"/>
    <w:rsid w:val="00C43EE3"/>
    <w:rsid w:val="00C4687E"/>
    <w:rsid w:val="00C53196"/>
    <w:rsid w:val="00C56411"/>
    <w:rsid w:val="00C66A39"/>
    <w:rsid w:val="00C67259"/>
    <w:rsid w:val="00C770FD"/>
    <w:rsid w:val="00C7FC9E"/>
    <w:rsid w:val="00C82B02"/>
    <w:rsid w:val="00C831AA"/>
    <w:rsid w:val="00C8572D"/>
    <w:rsid w:val="00C935D1"/>
    <w:rsid w:val="00C96C06"/>
    <w:rsid w:val="00CA14E1"/>
    <w:rsid w:val="00CA1DAA"/>
    <w:rsid w:val="00CA5B1A"/>
    <w:rsid w:val="00CB43ED"/>
    <w:rsid w:val="00CC334C"/>
    <w:rsid w:val="00CC4969"/>
    <w:rsid w:val="00CC53D9"/>
    <w:rsid w:val="00CD1A16"/>
    <w:rsid w:val="00CD2982"/>
    <w:rsid w:val="00CE261E"/>
    <w:rsid w:val="00CE2B78"/>
    <w:rsid w:val="00CE78C7"/>
    <w:rsid w:val="00CF28AF"/>
    <w:rsid w:val="00CF37FF"/>
    <w:rsid w:val="00CF3FA0"/>
    <w:rsid w:val="00D03918"/>
    <w:rsid w:val="00D0664F"/>
    <w:rsid w:val="00D112E5"/>
    <w:rsid w:val="00D12F46"/>
    <w:rsid w:val="00D30873"/>
    <w:rsid w:val="00D34EEF"/>
    <w:rsid w:val="00D36594"/>
    <w:rsid w:val="00D409AE"/>
    <w:rsid w:val="00D41DEA"/>
    <w:rsid w:val="00D4356F"/>
    <w:rsid w:val="00D5080B"/>
    <w:rsid w:val="00D50E84"/>
    <w:rsid w:val="00D52917"/>
    <w:rsid w:val="00D54418"/>
    <w:rsid w:val="00D57027"/>
    <w:rsid w:val="00D60EA5"/>
    <w:rsid w:val="00D62599"/>
    <w:rsid w:val="00D64A71"/>
    <w:rsid w:val="00D65C29"/>
    <w:rsid w:val="00D67C82"/>
    <w:rsid w:val="00D73E5F"/>
    <w:rsid w:val="00D846B6"/>
    <w:rsid w:val="00D84BA3"/>
    <w:rsid w:val="00D8563E"/>
    <w:rsid w:val="00D869E8"/>
    <w:rsid w:val="00D87A53"/>
    <w:rsid w:val="00D90C8B"/>
    <w:rsid w:val="00D9143B"/>
    <w:rsid w:val="00DA3730"/>
    <w:rsid w:val="00DA7A4A"/>
    <w:rsid w:val="00DB1D3D"/>
    <w:rsid w:val="00DB3432"/>
    <w:rsid w:val="00DB386C"/>
    <w:rsid w:val="00DB57EE"/>
    <w:rsid w:val="00DB7C06"/>
    <w:rsid w:val="00DC0B76"/>
    <w:rsid w:val="00DC41BF"/>
    <w:rsid w:val="00DC58B9"/>
    <w:rsid w:val="00DD0B58"/>
    <w:rsid w:val="00DD485C"/>
    <w:rsid w:val="00DD78DA"/>
    <w:rsid w:val="00DE0C7A"/>
    <w:rsid w:val="00DE1EA3"/>
    <w:rsid w:val="00DE68CB"/>
    <w:rsid w:val="00DF5398"/>
    <w:rsid w:val="00DF5EDC"/>
    <w:rsid w:val="00E06601"/>
    <w:rsid w:val="00E12305"/>
    <w:rsid w:val="00E13AAD"/>
    <w:rsid w:val="00E17754"/>
    <w:rsid w:val="00E34426"/>
    <w:rsid w:val="00E5154F"/>
    <w:rsid w:val="00E520BD"/>
    <w:rsid w:val="00E52FCE"/>
    <w:rsid w:val="00E57568"/>
    <w:rsid w:val="00E60091"/>
    <w:rsid w:val="00E62401"/>
    <w:rsid w:val="00E62839"/>
    <w:rsid w:val="00E643C8"/>
    <w:rsid w:val="00E75EA1"/>
    <w:rsid w:val="00E83A13"/>
    <w:rsid w:val="00E86931"/>
    <w:rsid w:val="00E9770C"/>
    <w:rsid w:val="00E97747"/>
    <w:rsid w:val="00EA2D6F"/>
    <w:rsid w:val="00EA34EA"/>
    <w:rsid w:val="00EB0F18"/>
    <w:rsid w:val="00EC0CAB"/>
    <w:rsid w:val="00EC62DD"/>
    <w:rsid w:val="00EC7A8C"/>
    <w:rsid w:val="00EE1B50"/>
    <w:rsid w:val="00EF1E13"/>
    <w:rsid w:val="00F00E78"/>
    <w:rsid w:val="00F03773"/>
    <w:rsid w:val="00F102BC"/>
    <w:rsid w:val="00F15321"/>
    <w:rsid w:val="00F17594"/>
    <w:rsid w:val="00F263D7"/>
    <w:rsid w:val="00F265F0"/>
    <w:rsid w:val="00F30830"/>
    <w:rsid w:val="00F339FB"/>
    <w:rsid w:val="00F346FC"/>
    <w:rsid w:val="00F41727"/>
    <w:rsid w:val="00F44EA4"/>
    <w:rsid w:val="00F54AD2"/>
    <w:rsid w:val="00F55513"/>
    <w:rsid w:val="00F5568B"/>
    <w:rsid w:val="00F660DC"/>
    <w:rsid w:val="00F6733E"/>
    <w:rsid w:val="00F759EF"/>
    <w:rsid w:val="00F77D88"/>
    <w:rsid w:val="00F841C9"/>
    <w:rsid w:val="00F84BF2"/>
    <w:rsid w:val="00F86C07"/>
    <w:rsid w:val="00F9032B"/>
    <w:rsid w:val="00F90413"/>
    <w:rsid w:val="00F94969"/>
    <w:rsid w:val="00F966C4"/>
    <w:rsid w:val="00FA2B08"/>
    <w:rsid w:val="00FA52E5"/>
    <w:rsid w:val="00FA596E"/>
    <w:rsid w:val="00FB1C39"/>
    <w:rsid w:val="00FC03B3"/>
    <w:rsid w:val="00FC05E9"/>
    <w:rsid w:val="00FCB29C"/>
    <w:rsid w:val="00FD2472"/>
    <w:rsid w:val="00FD2B69"/>
    <w:rsid w:val="00FD5103"/>
    <w:rsid w:val="00FE6EE4"/>
    <w:rsid w:val="00FE7E2D"/>
    <w:rsid w:val="00FF5D51"/>
    <w:rsid w:val="011E1A0C"/>
    <w:rsid w:val="01235A96"/>
    <w:rsid w:val="0147B2F7"/>
    <w:rsid w:val="0182AF03"/>
    <w:rsid w:val="023207E7"/>
    <w:rsid w:val="0262A426"/>
    <w:rsid w:val="02902D67"/>
    <w:rsid w:val="02992FBF"/>
    <w:rsid w:val="029E1A02"/>
    <w:rsid w:val="02C9048A"/>
    <w:rsid w:val="039EDF95"/>
    <w:rsid w:val="03CF69EB"/>
    <w:rsid w:val="03E9922E"/>
    <w:rsid w:val="03F39F73"/>
    <w:rsid w:val="0475B827"/>
    <w:rsid w:val="04B2633A"/>
    <w:rsid w:val="04DA295B"/>
    <w:rsid w:val="04EBA171"/>
    <w:rsid w:val="04F3F024"/>
    <w:rsid w:val="0547671D"/>
    <w:rsid w:val="05CA9526"/>
    <w:rsid w:val="060ACA8E"/>
    <w:rsid w:val="06557E16"/>
    <w:rsid w:val="067F4599"/>
    <w:rsid w:val="06D9A339"/>
    <w:rsid w:val="07157D5D"/>
    <w:rsid w:val="071D5303"/>
    <w:rsid w:val="07341459"/>
    <w:rsid w:val="07498C5A"/>
    <w:rsid w:val="07D6D30A"/>
    <w:rsid w:val="07D95103"/>
    <w:rsid w:val="07DD18F3"/>
    <w:rsid w:val="0847C7D8"/>
    <w:rsid w:val="08E21A7C"/>
    <w:rsid w:val="090A3737"/>
    <w:rsid w:val="09100394"/>
    <w:rsid w:val="0949051A"/>
    <w:rsid w:val="0975EBBA"/>
    <w:rsid w:val="0982D9C0"/>
    <w:rsid w:val="0A23F16F"/>
    <w:rsid w:val="0A3D19CC"/>
    <w:rsid w:val="0AACEB7E"/>
    <w:rsid w:val="0AF171FB"/>
    <w:rsid w:val="0B33D79C"/>
    <w:rsid w:val="0B459893"/>
    <w:rsid w:val="0B919146"/>
    <w:rsid w:val="0C6547D8"/>
    <w:rsid w:val="0C86A645"/>
    <w:rsid w:val="0C8B1203"/>
    <w:rsid w:val="0C94DA0B"/>
    <w:rsid w:val="0CB85EC8"/>
    <w:rsid w:val="0CD118E7"/>
    <w:rsid w:val="0CE0508D"/>
    <w:rsid w:val="0CFA0159"/>
    <w:rsid w:val="0D280FE8"/>
    <w:rsid w:val="0D3AF1D9"/>
    <w:rsid w:val="0DE271DA"/>
    <w:rsid w:val="0DFA4373"/>
    <w:rsid w:val="0E26E264"/>
    <w:rsid w:val="0E2A2871"/>
    <w:rsid w:val="0EB009BF"/>
    <w:rsid w:val="0EBDF7E6"/>
    <w:rsid w:val="0EF444A5"/>
    <w:rsid w:val="0F025AA0"/>
    <w:rsid w:val="0FE5E656"/>
    <w:rsid w:val="106F6FF4"/>
    <w:rsid w:val="10A4C910"/>
    <w:rsid w:val="10F1CD85"/>
    <w:rsid w:val="10FBD514"/>
    <w:rsid w:val="1152737F"/>
    <w:rsid w:val="117B06C1"/>
    <w:rsid w:val="119D1431"/>
    <w:rsid w:val="121C9BE3"/>
    <w:rsid w:val="1229078D"/>
    <w:rsid w:val="122F0354"/>
    <w:rsid w:val="123222AB"/>
    <w:rsid w:val="128A61A4"/>
    <w:rsid w:val="1297A575"/>
    <w:rsid w:val="12D70F3C"/>
    <w:rsid w:val="12DB3A20"/>
    <w:rsid w:val="12F4D3F3"/>
    <w:rsid w:val="132273EF"/>
    <w:rsid w:val="137AE562"/>
    <w:rsid w:val="13810AE9"/>
    <w:rsid w:val="1395E8C0"/>
    <w:rsid w:val="13970C8A"/>
    <w:rsid w:val="13B7533F"/>
    <w:rsid w:val="140D418D"/>
    <w:rsid w:val="1434AECE"/>
    <w:rsid w:val="146634D4"/>
    <w:rsid w:val="14CEC952"/>
    <w:rsid w:val="14F8577F"/>
    <w:rsid w:val="15024D6A"/>
    <w:rsid w:val="150880C3"/>
    <w:rsid w:val="15162FC8"/>
    <w:rsid w:val="15439FB9"/>
    <w:rsid w:val="154CEE19"/>
    <w:rsid w:val="15625380"/>
    <w:rsid w:val="156AFCE8"/>
    <w:rsid w:val="1586AF63"/>
    <w:rsid w:val="1598BD6F"/>
    <w:rsid w:val="15B85638"/>
    <w:rsid w:val="15EA08C9"/>
    <w:rsid w:val="16B1EC13"/>
    <w:rsid w:val="16BE194E"/>
    <w:rsid w:val="16D9CFE1"/>
    <w:rsid w:val="16E06558"/>
    <w:rsid w:val="16FC9F5B"/>
    <w:rsid w:val="171E7963"/>
    <w:rsid w:val="178C2B7D"/>
    <w:rsid w:val="17ACB456"/>
    <w:rsid w:val="17C04C09"/>
    <w:rsid w:val="17DA1823"/>
    <w:rsid w:val="1809A3E1"/>
    <w:rsid w:val="186BED16"/>
    <w:rsid w:val="195FECD0"/>
    <w:rsid w:val="1A2F6A7A"/>
    <w:rsid w:val="1A71A54D"/>
    <w:rsid w:val="1A7CF273"/>
    <w:rsid w:val="1ABA8FDB"/>
    <w:rsid w:val="1B47A299"/>
    <w:rsid w:val="1B6E9E9F"/>
    <w:rsid w:val="1B945342"/>
    <w:rsid w:val="1B981BBB"/>
    <w:rsid w:val="1BB2BBE5"/>
    <w:rsid w:val="1BE0DBA0"/>
    <w:rsid w:val="1BE3A449"/>
    <w:rsid w:val="1BE79292"/>
    <w:rsid w:val="1BF9F6B7"/>
    <w:rsid w:val="1BFC4E24"/>
    <w:rsid w:val="1C12631E"/>
    <w:rsid w:val="1C1A4FA9"/>
    <w:rsid w:val="1C257CC4"/>
    <w:rsid w:val="1C28C688"/>
    <w:rsid w:val="1C479373"/>
    <w:rsid w:val="1C4EDAAC"/>
    <w:rsid w:val="1CC9A88D"/>
    <w:rsid w:val="1CCC206A"/>
    <w:rsid w:val="1CF3FAB9"/>
    <w:rsid w:val="1CFD8EB1"/>
    <w:rsid w:val="1D9407F3"/>
    <w:rsid w:val="1DA8E142"/>
    <w:rsid w:val="1DD62B25"/>
    <w:rsid w:val="1DF434BE"/>
    <w:rsid w:val="1E0AFDD0"/>
    <w:rsid w:val="1E42811B"/>
    <w:rsid w:val="1EB27342"/>
    <w:rsid w:val="1EDB4C62"/>
    <w:rsid w:val="1EE3C3C7"/>
    <w:rsid w:val="1EEDEF66"/>
    <w:rsid w:val="1F0038AE"/>
    <w:rsid w:val="1F07C433"/>
    <w:rsid w:val="1F0F2F01"/>
    <w:rsid w:val="1F14284C"/>
    <w:rsid w:val="1F19EED9"/>
    <w:rsid w:val="1F30C921"/>
    <w:rsid w:val="1F57EE10"/>
    <w:rsid w:val="1F86CBD9"/>
    <w:rsid w:val="1FFA998B"/>
    <w:rsid w:val="20128515"/>
    <w:rsid w:val="20D734BD"/>
    <w:rsid w:val="20E183BD"/>
    <w:rsid w:val="2114ACC0"/>
    <w:rsid w:val="21175AB2"/>
    <w:rsid w:val="21594996"/>
    <w:rsid w:val="21801073"/>
    <w:rsid w:val="2193E18F"/>
    <w:rsid w:val="21B6B50D"/>
    <w:rsid w:val="22145986"/>
    <w:rsid w:val="2241C96F"/>
    <w:rsid w:val="22569CB2"/>
    <w:rsid w:val="225BEF4F"/>
    <w:rsid w:val="226082CA"/>
    <w:rsid w:val="2269FD3E"/>
    <w:rsid w:val="2278DEEC"/>
    <w:rsid w:val="22B34D3B"/>
    <w:rsid w:val="23946538"/>
    <w:rsid w:val="23BEBA96"/>
    <w:rsid w:val="2406CCDC"/>
    <w:rsid w:val="24BF7F51"/>
    <w:rsid w:val="24C7DB85"/>
    <w:rsid w:val="24F5134C"/>
    <w:rsid w:val="2530E078"/>
    <w:rsid w:val="2539A53D"/>
    <w:rsid w:val="2547E710"/>
    <w:rsid w:val="25D04715"/>
    <w:rsid w:val="25FC8ED4"/>
    <w:rsid w:val="2638C75B"/>
    <w:rsid w:val="266D6551"/>
    <w:rsid w:val="274E0E0A"/>
    <w:rsid w:val="27644DC6"/>
    <w:rsid w:val="27D7A448"/>
    <w:rsid w:val="281D3411"/>
    <w:rsid w:val="282EBA37"/>
    <w:rsid w:val="28C820D0"/>
    <w:rsid w:val="290061E0"/>
    <w:rsid w:val="290876DC"/>
    <w:rsid w:val="293C8BB0"/>
    <w:rsid w:val="29481FC3"/>
    <w:rsid w:val="29C64803"/>
    <w:rsid w:val="29D48853"/>
    <w:rsid w:val="2A169431"/>
    <w:rsid w:val="2A5A2E78"/>
    <w:rsid w:val="2A65D8B9"/>
    <w:rsid w:val="2A6B5522"/>
    <w:rsid w:val="2A90E308"/>
    <w:rsid w:val="2B71EC7F"/>
    <w:rsid w:val="2B9C6C0D"/>
    <w:rsid w:val="2BA40A47"/>
    <w:rsid w:val="2BB26492"/>
    <w:rsid w:val="2BC634B8"/>
    <w:rsid w:val="2BD9586E"/>
    <w:rsid w:val="2BDA2D0A"/>
    <w:rsid w:val="2BECF3E4"/>
    <w:rsid w:val="2BF498FA"/>
    <w:rsid w:val="2C114717"/>
    <w:rsid w:val="2C144161"/>
    <w:rsid w:val="2C5D9946"/>
    <w:rsid w:val="2C6CC136"/>
    <w:rsid w:val="2C9A0A5F"/>
    <w:rsid w:val="2CA48FBF"/>
    <w:rsid w:val="2CBB6537"/>
    <w:rsid w:val="2CC11FF9"/>
    <w:rsid w:val="2CCFD738"/>
    <w:rsid w:val="2CDBBC48"/>
    <w:rsid w:val="2D6973CF"/>
    <w:rsid w:val="2D790D81"/>
    <w:rsid w:val="2DCA3821"/>
    <w:rsid w:val="2DCEEBD8"/>
    <w:rsid w:val="2E227EE5"/>
    <w:rsid w:val="2E320F95"/>
    <w:rsid w:val="2EBB8BB4"/>
    <w:rsid w:val="2EDC1FE6"/>
    <w:rsid w:val="2F192464"/>
    <w:rsid w:val="2F1C9197"/>
    <w:rsid w:val="2F8AC819"/>
    <w:rsid w:val="2FF6611F"/>
    <w:rsid w:val="302ACA4A"/>
    <w:rsid w:val="304CC22B"/>
    <w:rsid w:val="30528BFB"/>
    <w:rsid w:val="30688BF0"/>
    <w:rsid w:val="30906BC0"/>
    <w:rsid w:val="30952402"/>
    <w:rsid w:val="3099A5DB"/>
    <w:rsid w:val="30D19625"/>
    <w:rsid w:val="30DFD04C"/>
    <w:rsid w:val="3112C623"/>
    <w:rsid w:val="3115CB4D"/>
    <w:rsid w:val="3120D1E2"/>
    <w:rsid w:val="31749C40"/>
    <w:rsid w:val="31B202D8"/>
    <w:rsid w:val="31EECB1D"/>
    <w:rsid w:val="3221A616"/>
    <w:rsid w:val="3238448A"/>
    <w:rsid w:val="323BC1CE"/>
    <w:rsid w:val="32537E14"/>
    <w:rsid w:val="32A7006D"/>
    <w:rsid w:val="331B65A6"/>
    <w:rsid w:val="331E4517"/>
    <w:rsid w:val="338C10C1"/>
    <w:rsid w:val="33A2615A"/>
    <w:rsid w:val="33C89D18"/>
    <w:rsid w:val="33CC6AAF"/>
    <w:rsid w:val="33E7604E"/>
    <w:rsid w:val="33F36481"/>
    <w:rsid w:val="341266D4"/>
    <w:rsid w:val="342A9C66"/>
    <w:rsid w:val="34682A16"/>
    <w:rsid w:val="353CDE44"/>
    <w:rsid w:val="35490608"/>
    <w:rsid w:val="354E92C4"/>
    <w:rsid w:val="3568BC08"/>
    <w:rsid w:val="357092B9"/>
    <w:rsid w:val="357A736F"/>
    <w:rsid w:val="358D5999"/>
    <w:rsid w:val="35E5ED6E"/>
    <w:rsid w:val="361296B5"/>
    <w:rsid w:val="363A0D49"/>
    <w:rsid w:val="363AC194"/>
    <w:rsid w:val="36561B2C"/>
    <w:rsid w:val="36672A65"/>
    <w:rsid w:val="366CD1DC"/>
    <w:rsid w:val="366D8E14"/>
    <w:rsid w:val="367573C6"/>
    <w:rsid w:val="367A43BB"/>
    <w:rsid w:val="36B9B33F"/>
    <w:rsid w:val="36F6B92E"/>
    <w:rsid w:val="372A084E"/>
    <w:rsid w:val="3744091C"/>
    <w:rsid w:val="376B28F3"/>
    <w:rsid w:val="377B13A0"/>
    <w:rsid w:val="37A4A456"/>
    <w:rsid w:val="380549A6"/>
    <w:rsid w:val="38355235"/>
    <w:rsid w:val="3843E67F"/>
    <w:rsid w:val="3864E637"/>
    <w:rsid w:val="38CE6B5F"/>
    <w:rsid w:val="38E76DB6"/>
    <w:rsid w:val="3930FFB8"/>
    <w:rsid w:val="39370424"/>
    <w:rsid w:val="395B60B3"/>
    <w:rsid w:val="3964DEAC"/>
    <w:rsid w:val="39D6EBAA"/>
    <w:rsid w:val="3A12DF71"/>
    <w:rsid w:val="3A95A96A"/>
    <w:rsid w:val="3A98E9F5"/>
    <w:rsid w:val="3ABC1C4E"/>
    <w:rsid w:val="3AF3DA51"/>
    <w:rsid w:val="3B237645"/>
    <w:rsid w:val="3B3E9EEC"/>
    <w:rsid w:val="3B426167"/>
    <w:rsid w:val="3BCC9447"/>
    <w:rsid w:val="3BE7E49A"/>
    <w:rsid w:val="3BEF18B5"/>
    <w:rsid w:val="3C0462D5"/>
    <w:rsid w:val="3C865D0F"/>
    <w:rsid w:val="3CA12FD2"/>
    <w:rsid w:val="3CC564FF"/>
    <w:rsid w:val="3CECD634"/>
    <w:rsid w:val="3CF6C000"/>
    <w:rsid w:val="3D4AF5C5"/>
    <w:rsid w:val="3D735819"/>
    <w:rsid w:val="3DB0057D"/>
    <w:rsid w:val="3DEB4AFB"/>
    <w:rsid w:val="3E2A420D"/>
    <w:rsid w:val="3E2EF4C5"/>
    <w:rsid w:val="3E67639D"/>
    <w:rsid w:val="3E8085AB"/>
    <w:rsid w:val="3EC28B39"/>
    <w:rsid w:val="3EF2EE19"/>
    <w:rsid w:val="3F672C8A"/>
    <w:rsid w:val="3F7B5A6B"/>
    <w:rsid w:val="3FD32298"/>
    <w:rsid w:val="4040DD90"/>
    <w:rsid w:val="40731315"/>
    <w:rsid w:val="408B1035"/>
    <w:rsid w:val="40B4A920"/>
    <w:rsid w:val="40BACF4E"/>
    <w:rsid w:val="40D06BCB"/>
    <w:rsid w:val="40E46D7E"/>
    <w:rsid w:val="4108CD89"/>
    <w:rsid w:val="411117C7"/>
    <w:rsid w:val="415EEE81"/>
    <w:rsid w:val="417F8118"/>
    <w:rsid w:val="419F57C2"/>
    <w:rsid w:val="41C0FB28"/>
    <w:rsid w:val="41CAEEA4"/>
    <w:rsid w:val="42016F27"/>
    <w:rsid w:val="422495D0"/>
    <w:rsid w:val="424E17ED"/>
    <w:rsid w:val="42535EAA"/>
    <w:rsid w:val="425D7F5E"/>
    <w:rsid w:val="427961CE"/>
    <w:rsid w:val="428BFE66"/>
    <w:rsid w:val="4290CF52"/>
    <w:rsid w:val="42D55369"/>
    <w:rsid w:val="42FCD381"/>
    <w:rsid w:val="4312B886"/>
    <w:rsid w:val="432EA3A3"/>
    <w:rsid w:val="437E111E"/>
    <w:rsid w:val="43BCD93B"/>
    <w:rsid w:val="43E9ACE9"/>
    <w:rsid w:val="43EF57ED"/>
    <w:rsid w:val="43FC470A"/>
    <w:rsid w:val="44307B55"/>
    <w:rsid w:val="4443BC3F"/>
    <w:rsid w:val="44CEE323"/>
    <w:rsid w:val="45262A64"/>
    <w:rsid w:val="455F850E"/>
    <w:rsid w:val="45672196"/>
    <w:rsid w:val="45BB29C4"/>
    <w:rsid w:val="45EB5986"/>
    <w:rsid w:val="45EF39F6"/>
    <w:rsid w:val="4607C33B"/>
    <w:rsid w:val="464EA137"/>
    <w:rsid w:val="46D5E9E1"/>
    <w:rsid w:val="46DD231F"/>
    <w:rsid w:val="46E12D34"/>
    <w:rsid w:val="46FC7FD3"/>
    <w:rsid w:val="471CBAAE"/>
    <w:rsid w:val="47228880"/>
    <w:rsid w:val="4739D40D"/>
    <w:rsid w:val="47A2DA71"/>
    <w:rsid w:val="47B30381"/>
    <w:rsid w:val="47E88681"/>
    <w:rsid w:val="48B66D15"/>
    <w:rsid w:val="48CECF58"/>
    <w:rsid w:val="48DF9529"/>
    <w:rsid w:val="48E1C038"/>
    <w:rsid w:val="49271E16"/>
    <w:rsid w:val="494F1108"/>
    <w:rsid w:val="495F7BE4"/>
    <w:rsid w:val="4972EAE4"/>
    <w:rsid w:val="49814153"/>
    <w:rsid w:val="4984E69A"/>
    <w:rsid w:val="49A39F42"/>
    <w:rsid w:val="49B37DF8"/>
    <w:rsid w:val="49DAEE7F"/>
    <w:rsid w:val="49EE7D2A"/>
    <w:rsid w:val="4A2407D4"/>
    <w:rsid w:val="4A5B7DCF"/>
    <w:rsid w:val="4A75BA7A"/>
    <w:rsid w:val="4A92E9B9"/>
    <w:rsid w:val="4ABF8D23"/>
    <w:rsid w:val="4ACBB8E9"/>
    <w:rsid w:val="4AD15026"/>
    <w:rsid w:val="4AEAFC1B"/>
    <w:rsid w:val="4B10B3E8"/>
    <w:rsid w:val="4B53FFD5"/>
    <w:rsid w:val="4B6B4CC7"/>
    <w:rsid w:val="4B753EB5"/>
    <w:rsid w:val="4B999891"/>
    <w:rsid w:val="4BA334CB"/>
    <w:rsid w:val="4BCBEFBF"/>
    <w:rsid w:val="4BCC6903"/>
    <w:rsid w:val="4BDF72B3"/>
    <w:rsid w:val="4C433854"/>
    <w:rsid w:val="4C54928D"/>
    <w:rsid w:val="4C7897D9"/>
    <w:rsid w:val="4CC67325"/>
    <w:rsid w:val="4D07126F"/>
    <w:rsid w:val="4D2832E8"/>
    <w:rsid w:val="4D2BA495"/>
    <w:rsid w:val="4D4A52D8"/>
    <w:rsid w:val="4DACC64A"/>
    <w:rsid w:val="4DCE29B9"/>
    <w:rsid w:val="4E0B6E47"/>
    <w:rsid w:val="4E0B7001"/>
    <w:rsid w:val="4EAFF4A8"/>
    <w:rsid w:val="4EB810F6"/>
    <w:rsid w:val="4EBEEDB8"/>
    <w:rsid w:val="4ED0DA5A"/>
    <w:rsid w:val="4ED893E1"/>
    <w:rsid w:val="4F2258D4"/>
    <w:rsid w:val="4F2B8336"/>
    <w:rsid w:val="4F638057"/>
    <w:rsid w:val="4F8562FF"/>
    <w:rsid w:val="4FBE237E"/>
    <w:rsid w:val="4FE6336A"/>
    <w:rsid w:val="4FF22C06"/>
    <w:rsid w:val="4FF2852D"/>
    <w:rsid w:val="5053E157"/>
    <w:rsid w:val="5085A425"/>
    <w:rsid w:val="513042A9"/>
    <w:rsid w:val="5140BD6A"/>
    <w:rsid w:val="515145C5"/>
    <w:rsid w:val="51743FAB"/>
    <w:rsid w:val="517B45E4"/>
    <w:rsid w:val="51CDF878"/>
    <w:rsid w:val="51D41899"/>
    <w:rsid w:val="51D550C0"/>
    <w:rsid w:val="51EFB1B8"/>
    <w:rsid w:val="523ED8E0"/>
    <w:rsid w:val="52606CCD"/>
    <w:rsid w:val="5272DCEB"/>
    <w:rsid w:val="52CCFDB3"/>
    <w:rsid w:val="53223CB1"/>
    <w:rsid w:val="5339BB4D"/>
    <w:rsid w:val="53737E14"/>
    <w:rsid w:val="54261DDD"/>
    <w:rsid w:val="5465DCC7"/>
    <w:rsid w:val="546ED815"/>
    <w:rsid w:val="549788EE"/>
    <w:rsid w:val="54B4A1D0"/>
    <w:rsid w:val="54C7406A"/>
    <w:rsid w:val="54DA03C2"/>
    <w:rsid w:val="551B808F"/>
    <w:rsid w:val="551E7253"/>
    <w:rsid w:val="5527527A"/>
    <w:rsid w:val="553BC98E"/>
    <w:rsid w:val="5560A630"/>
    <w:rsid w:val="55A4EFD4"/>
    <w:rsid w:val="55BA8FE5"/>
    <w:rsid w:val="55BC6221"/>
    <w:rsid w:val="561552AD"/>
    <w:rsid w:val="5633594F"/>
    <w:rsid w:val="566B8159"/>
    <w:rsid w:val="57131853"/>
    <w:rsid w:val="573F2EBE"/>
    <w:rsid w:val="575B19CA"/>
    <w:rsid w:val="5779E80F"/>
    <w:rsid w:val="5791C034"/>
    <w:rsid w:val="57C66A7B"/>
    <w:rsid w:val="57EC448D"/>
    <w:rsid w:val="5817B70F"/>
    <w:rsid w:val="581957BA"/>
    <w:rsid w:val="58C36B7C"/>
    <w:rsid w:val="58D5794D"/>
    <w:rsid w:val="5905F7AB"/>
    <w:rsid w:val="59C3058A"/>
    <w:rsid w:val="59F5E92D"/>
    <w:rsid w:val="5A0CA6B3"/>
    <w:rsid w:val="5A105492"/>
    <w:rsid w:val="5A69F9A5"/>
    <w:rsid w:val="5A6BEF7E"/>
    <w:rsid w:val="5A826B70"/>
    <w:rsid w:val="5A95D627"/>
    <w:rsid w:val="5AAE3ACC"/>
    <w:rsid w:val="5AB18A27"/>
    <w:rsid w:val="5B356883"/>
    <w:rsid w:val="5B5B4D8E"/>
    <w:rsid w:val="5B7C1968"/>
    <w:rsid w:val="5B8508B7"/>
    <w:rsid w:val="5B9398DC"/>
    <w:rsid w:val="5BAC24F3"/>
    <w:rsid w:val="5BBA5452"/>
    <w:rsid w:val="5BF3D161"/>
    <w:rsid w:val="5C003BBD"/>
    <w:rsid w:val="5C0DDB31"/>
    <w:rsid w:val="5C0E0608"/>
    <w:rsid w:val="5C0ECC17"/>
    <w:rsid w:val="5C2AEDBD"/>
    <w:rsid w:val="5C54A1EB"/>
    <w:rsid w:val="5C740D4E"/>
    <w:rsid w:val="5C9BD969"/>
    <w:rsid w:val="5CBC94B4"/>
    <w:rsid w:val="5CBF3F79"/>
    <w:rsid w:val="5CF180E9"/>
    <w:rsid w:val="5D485E7F"/>
    <w:rsid w:val="5D7FDAC5"/>
    <w:rsid w:val="5DCE7F0F"/>
    <w:rsid w:val="5E469A70"/>
    <w:rsid w:val="5E6BD770"/>
    <w:rsid w:val="5EB47F1C"/>
    <w:rsid w:val="5EB4DFA8"/>
    <w:rsid w:val="5EB76A69"/>
    <w:rsid w:val="5EE6B763"/>
    <w:rsid w:val="5F042397"/>
    <w:rsid w:val="5F08DA49"/>
    <w:rsid w:val="5F3FDEA5"/>
    <w:rsid w:val="5F504DC3"/>
    <w:rsid w:val="5FA46315"/>
    <w:rsid w:val="5FC95FA7"/>
    <w:rsid w:val="5FD919F7"/>
    <w:rsid w:val="6031A7F0"/>
    <w:rsid w:val="60988D1B"/>
    <w:rsid w:val="60D2B5EB"/>
    <w:rsid w:val="60F78E91"/>
    <w:rsid w:val="61238929"/>
    <w:rsid w:val="613D23AF"/>
    <w:rsid w:val="61784EEF"/>
    <w:rsid w:val="61E8DCCF"/>
    <w:rsid w:val="622A5585"/>
    <w:rsid w:val="6237273A"/>
    <w:rsid w:val="62F3868F"/>
    <w:rsid w:val="6352E6B1"/>
    <w:rsid w:val="63ABFF78"/>
    <w:rsid w:val="63CF011C"/>
    <w:rsid w:val="640A6014"/>
    <w:rsid w:val="647EAD6A"/>
    <w:rsid w:val="648415D9"/>
    <w:rsid w:val="649FEE86"/>
    <w:rsid w:val="64A3E742"/>
    <w:rsid w:val="64A4B24C"/>
    <w:rsid w:val="650208B5"/>
    <w:rsid w:val="656BEA63"/>
    <w:rsid w:val="65B14801"/>
    <w:rsid w:val="65B4DC66"/>
    <w:rsid w:val="65B51701"/>
    <w:rsid w:val="65BDB5CD"/>
    <w:rsid w:val="65E6FE03"/>
    <w:rsid w:val="660366D4"/>
    <w:rsid w:val="6631AE05"/>
    <w:rsid w:val="6636BEE8"/>
    <w:rsid w:val="669317CF"/>
    <w:rsid w:val="66C70575"/>
    <w:rsid w:val="66C93026"/>
    <w:rsid w:val="66CD73B7"/>
    <w:rsid w:val="66E321D1"/>
    <w:rsid w:val="67083392"/>
    <w:rsid w:val="6750ACC7"/>
    <w:rsid w:val="67737DE7"/>
    <w:rsid w:val="6864EABF"/>
    <w:rsid w:val="686955A4"/>
    <w:rsid w:val="686C98A3"/>
    <w:rsid w:val="687CFDD2"/>
    <w:rsid w:val="687FA73A"/>
    <w:rsid w:val="689B4E0D"/>
    <w:rsid w:val="68B98089"/>
    <w:rsid w:val="68C7E685"/>
    <w:rsid w:val="68F2612B"/>
    <w:rsid w:val="69217E1C"/>
    <w:rsid w:val="6955F4AC"/>
    <w:rsid w:val="695E6BFC"/>
    <w:rsid w:val="69F6F612"/>
    <w:rsid w:val="69FEF76B"/>
    <w:rsid w:val="6A4E316B"/>
    <w:rsid w:val="6A679DE3"/>
    <w:rsid w:val="6AAA1B8B"/>
    <w:rsid w:val="6AB42C5D"/>
    <w:rsid w:val="6AB78E4D"/>
    <w:rsid w:val="6AEFEFAF"/>
    <w:rsid w:val="6AF7789E"/>
    <w:rsid w:val="6B685789"/>
    <w:rsid w:val="6B837612"/>
    <w:rsid w:val="6BC4A132"/>
    <w:rsid w:val="6C02C611"/>
    <w:rsid w:val="6C2180CB"/>
    <w:rsid w:val="6C5B67D5"/>
    <w:rsid w:val="6CB9152C"/>
    <w:rsid w:val="6D3BCD56"/>
    <w:rsid w:val="6D48E8A1"/>
    <w:rsid w:val="6E2B9AA5"/>
    <w:rsid w:val="6E49D9A4"/>
    <w:rsid w:val="6EAC23C8"/>
    <w:rsid w:val="6ECD8203"/>
    <w:rsid w:val="6ECF28DE"/>
    <w:rsid w:val="6EE4E599"/>
    <w:rsid w:val="6EF1BF2C"/>
    <w:rsid w:val="6F3858EE"/>
    <w:rsid w:val="6F38D56C"/>
    <w:rsid w:val="6F77B6F3"/>
    <w:rsid w:val="706B3C48"/>
    <w:rsid w:val="70790E55"/>
    <w:rsid w:val="7081375F"/>
    <w:rsid w:val="709EE2C9"/>
    <w:rsid w:val="70AD5CEF"/>
    <w:rsid w:val="70B2FB5F"/>
    <w:rsid w:val="714BFE2E"/>
    <w:rsid w:val="7151C643"/>
    <w:rsid w:val="715CB127"/>
    <w:rsid w:val="71857BC2"/>
    <w:rsid w:val="71D99C9A"/>
    <w:rsid w:val="720E3AB0"/>
    <w:rsid w:val="721DC130"/>
    <w:rsid w:val="725AB1B5"/>
    <w:rsid w:val="72664EFE"/>
    <w:rsid w:val="72874F20"/>
    <w:rsid w:val="728B78E7"/>
    <w:rsid w:val="72F88188"/>
    <w:rsid w:val="730E179C"/>
    <w:rsid w:val="730E84F7"/>
    <w:rsid w:val="732C92AD"/>
    <w:rsid w:val="735671DB"/>
    <w:rsid w:val="736879D0"/>
    <w:rsid w:val="7375E7AE"/>
    <w:rsid w:val="73E8DBDD"/>
    <w:rsid w:val="741E5E2C"/>
    <w:rsid w:val="745B9A82"/>
    <w:rsid w:val="749F60B1"/>
    <w:rsid w:val="74B3E416"/>
    <w:rsid w:val="75273FCF"/>
    <w:rsid w:val="75436835"/>
    <w:rsid w:val="75EF7B76"/>
    <w:rsid w:val="75F1C78B"/>
    <w:rsid w:val="76049462"/>
    <w:rsid w:val="7631513A"/>
    <w:rsid w:val="764BC855"/>
    <w:rsid w:val="765D4EDC"/>
    <w:rsid w:val="76A6DD13"/>
    <w:rsid w:val="76AB06DE"/>
    <w:rsid w:val="76AB8C44"/>
    <w:rsid w:val="76F7D960"/>
    <w:rsid w:val="76FF26EE"/>
    <w:rsid w:val="770A51EB"/>
    <w:rsid w:val="7779F0A5"/>
    <w:rsid w:val="77C5183F"/>
    <w:rsid w:val="77C7829D"/>
    <w:rsid w:val="7809FAA8"/>
    <w:rsid w:val="7822A42D"/>
    <w:rsid w:val="78256A7F"/>
    <w:rsid w:val="782CAF86"/>
    <w:rsid w:val="78317E93"/>
    <w:rsid w:val="7851B1E5"/>
    <w:rsid w:val="7888A0EA"/>
    <w:rsid w:val="78A527D3"/>
    <w:rsid w:val="78C480E3"/>
    <w:rsid w:val="78EA7EF2"/>
    <w:rsid w:val="78EF8AC6"/>
    <w:rsid w:val="78F2645D"/>
    <w:rsid w:val="78F3FE74"/>
    <w:rsid w:val="79056098"/>
    <w:rsid w:val="793617FB"/>
    <w:rsid w:val="793B6552"/>
    <w:rsid w:val="794CFD7B"/>
    <w:rsid w:val="7A1F087B"/>
    <w:rsid w:val="7A566048"/>
    <w:rsid w:val="7A95CCF6"/>
    <w:rsid w:val="7ADA806A"/>
    <w:rsid w:val="7AE607E8"/>
    <w:rsid w:val="7AF3A148"/>
    <w:rsid w:val="7B731745"/>
    <w:rsid w:val="7B7B16A9"/>
    <w:rsid w:val="7B7C8004"/>
    <w:rsid w:val="7B7E385C"/>
    <w:rsid w:val="7B8DE0C8"/>
    <w:rsid w:val="7BB557F0"/>
    <w:rsid w:val="7C0FEF95"/>
    <w:rsid w:val="7CA39F48"/>
    <w:rsid w:val="7CEBCE76"/>
    <w:rsid w:val="7D1B06D3"/>
    <w:rsid w:val="7D22C273"/>
    <w:rsid w:val="7D2F462D"/>
    <w:rsid w:val="7D676B4B"/>
    <w:rsid w:val="7DABBFF6"/>
    <w:rsid w:val="7DC4AD32"/>
    <w:rsid w:val="7DE3A38E"/>
    <w:rsid w:val="7E101234"/>
    <w:rsid w:val="7E49F7C8"/>
    <w:rsid w:val="7E57BB2F"/>
    <w:rsid w:val="7E5BBAEA"/>
    <w:rsid w:val="7E6455FE"/>
    <w:rsid w:val="7E7B6471"/>
    <w:rsid w:val="7E904131"/>
    <w:rsid w:val="7F607D93"/>
    <w:rsid w:val="7F60E23A"/>
    <w:rsid w:val="7FA22990"/>
    <w:rsid w:val="7FB75EFE"/>
    <w:rsid w:val="7FDDD911"/>
    <w:rsid w:val="7FE08D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91D4A"/>
  <w15:chartTrackingRefBased/>
  <w15:docId w15:val="{B006905E-57BD-47A5-879D-15F0CA479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806"/>
    <w:pPr>
      <w:spacing w:after="120" w:line="276" w:lineRule="auto"/>
      <w:jc w:val="both"/>
    </w:pPr>
  </w:style>
  <w:style w:type="paragraph" w:styleId="Titre1">
    <w:name w:val="heading 1"/>
    <w:basedOn w:val="Normal"/>
    <w:next w:val="Normal"/>
    <w:link w:val="Titre1Car"/>
    <w:uiPriority w:val="9"/>
    <w:qFormat/>
    <w:rsid w:val="006B7806"/>
    <w:pPr>
      <w:keepNext/>
      <w:keepLines/>
      <w:spacing w:before="240" w:after="240"/>
      <w:jc w:val="center"/>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D67C82"/>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CE78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7D75"/>
    <w:pPr>
      <w:ind w:left="720"/>
      <w:contextualSpacing/>
    </w:pPr>
  </w:style>
  <w:style w:type="character" w:customStyle="1" w:styleId="Titre1Car">
    <w:name w:val="Titre 1 Car"/>
    <w:basedOn w:val="Policepardfaut"/>
    <w:link w:val="Titre1"/>
    <w:uiPriority w:val="9"/>
    <w:rsid w:val="006B7806"/>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1F2CB4"/>
    <w:pPr>
      <w:outlineLvl w:val="9"/>
    </w:pPr>
    <w:rPr>
      <w:lang w:eastAsia="fr-FR"/>
    </w:rPr>
  </w:style>
  <w:style w:type="paragraph" w:styleId="TM2">
    <w:name w:val="toc 2"/>
    <w:basedOn w:val="Normal"/>
    <w:next w:val="Normal"/>
    <w:autoRedefine/>
    <w:uiPriority w:val="39"/>
    <w:unhideWhenUsed/>
    <w:rsid w:val="001F2CB4"/>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1F2CB4"/>
    <w:pPr>
      <w:spacing w:after="100"/>
    </w:pPr>
    <w:rPr>
      <w:rFonts w:eastAsiaTheme="minorEastAsia" w:cs="Times New Roman"/>
      <w:lang w:eastAsia="fr-FR"/>
    </w:rPr>
  </w:style>
  <w:style w:type="paragraph" w:styleId="TM3">
    <w:name w:val="toc 3"/>
    <w:basedOn w:val="Normal"/>
    <w:next w:val="Normal"/>
    <w:autoRedefine/>
    <w:uiPriority w:val="39"/>
    <w:unhideWhenUsed/>
    <w:rsid w:val="001F2CB4"/>
    <w:pPr>
      <w:spacing w:after="100"/>
      <w:ind w:left="440"/>
    </w:pPr>
    <w:rPr>
      <w:rFonts w:eastAsiaTheme="minorEastAsia" w:cs="Times New Roman"/>
      <w:lang w:eastAsia="fr-FR"/>
    </w:rPr>
  </w:style>
  <w:style w:type="character" w:styleId="Lienhypertexte">
    <w:name w:val="Hyperlink"/>
    <w:basedOn w:val="Policepardfaut"/>
    <w:uiPriority w:val="99"/>
    <w:unhideWhenUsed/>
    <w:rsid w:val="001F2CB4"/>
    <w:rPr>
      <w:color w:val="0563C1" w:themeColor="hyperlink"/>
      <w:u w:val="single"/>
    </w:rPr>
  </w:style>
  <w:style w:type="paragraph" w:customStyle="1" w:styleId="Pa3">
    <w:name w:val="Pa3"/>
    <w:basedOn w:val="Normal"/>
    <w:next w:val="Normal"/>
    <w:uiPriority w:val="99"/>
    <w:rsid w:val="00C135EF"/>
    <w:pPr>
      <w:autoSpaceDE w:val="0"/>
      <w:autoSpaceDN w:val="0"/>
      <w:adjustRightInd w:val="0"/>
      <w:spacing w:after="0" w:line="201" w:lineRule="atLeast"/>
    </w:pPr>
    <w:rPr>
      <w:rFonts w:ascii="Montserrat Light" w:hAnsi="Montserrat Light"/>
      <w:sz w:val="24"/>
      <w:szCs w:val="24"/>
    </w:rPr>
  </w:style>
  <w:style w:type="paragraph" w:styleId="Sansinterligne">
    <w:name w:val="No Spacing"/>
    <w:uiPriority w:val="1"/>
    <w:qFormat/>
    <w:rsid w:val="00DB386C"/>
    <w:pPr>
      <w:spacing w:after="0" w:line="240" w:lineRule="auto"/>
    </w:pPr>
    <w:rPr>
      <w:noProof/>
      <w:sz w:val="20"/>
      <w:szCs w:val="20"/>
    </w:rPr>
  </w:style>
  <w:style w:type="paragraph" w:customStyle="1" w:styleId="Pa1">
    <w:name w:val="Pa1"/>
    <w:basedOn w:val="Normal"/>
    <w:next w:val="Normal"/>
    <w:uiPriority w:val="99"/>
    <w:rsid w:val="007B27A0"/>
    <w:pPr>
      <w:autoSpaceDE w:val="0"/>
      <w:autoSpaceDN w:val="0"/>
      <w:adjustRightInd w:val="0"/>
      <w:spacing w:after="0" w:line="241" w:lineRule="atLeast"/>
    </w:pPr>
    <w:rPr>
      <w:rFonts w:ascii="Brother 1816" w:hAnsi="Brother 1816"/>
      <w:sz w:val="24"/>
      <w:szCs w:val="24"/>
    </w:rPr>
  </w:style>
  <w:style w:type="character" w:customStyle="1" w:styleId="A9">
    <w:name w:val="A9"/>
    <w:uiPriority w:val="99"/>
    <w:rsid w:val="007B27A0"/>
    <w:rPr>
      <w:rFonts w:cs="Brother 1816"/>
      <w:color w:val="211D1E"/>
      <w:sz w:val="22"/>
      <w:szCs w:val="22"/>
    </w:rPr>
  </w:style>
  <w:style w:type="paragraph" w:styleId="Notedebasdepage">
    <w:name w:val="footnote text"/>
    <w:basedOn w:val="Normal"/>
    <w:link w:val="NotedebasdepageCar"/>
    <w:uiPriority w:val="99"/>
    <w:semiHidden/>
    <w:unhideWhenUsed/>
    <w:rsid w:val="003806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806BE"/>
    <w:rPr>
      <w:sz w:val="20"/>
      <w:szCs w:val="20"/>
    </w:rPr>
  </w:style>
  <w:style w:type="character" w:styleId="Appelnotedebasdep">
    <w:name w:val="footnote reference"/>
    <w:basedOn w:val="Policepardfaut"/>
    <w:uiPriority w:val="99"/>
    <w:semiHidden/>
    <w:unhideWhenUsed/>
    <w:rsid w:val="003806BE"/>
    <w:rPr>
      <w:vertAlign w:val="superscript"/>
    </w:rPr>
  </w:style>
  <w:style w:type="table" w:styleId="Grilledutableau">
    <w:name w:val="Table Grid"/>
    <w:basedOn w:val="TableauNormal"/>
    <w:uiPriority w:val="39"/>
    <w:rsid w:val="00234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36757E"/>
  </w:style>
  <w:style w:type="paragraph" w:styleId="NormalWeb">
    <w:name w:val="Normal (Web)"/>
    <w:basedOn w:val="Normal"/>
    <w:uiPriority w:val="99"/>
    <w:unhideWhenUsed/>
    <w:rsid w:val="002F12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760CE"/>
    <w:rPr>
      <w:b/>
      <w:bCs/>
    </w:rPr>
  </w:style>
  <w:style w:type="character" w:customStyle="1" w:styleId="Titre2Car">
    <w:name w:val="Titre 2 Car"/>
    <w:basedOn w:val="Policepardfaut"/>
    <w:link w:val="Titre2"/>
    <w:uiPriority w:val="9"/>
    <w:rsid w:val="00D67C82"/>
    <w:rPr>
      <w:rFonts w:asciiTheme="majorHAnsi" w:eastAsiaTheme="majorEastAsia" w:hAnsiTheme="majorHAnsi" w:cstheme="majorBidi"/>
      <w:color w:val="2F5496" w:themeColor="accent1" w:themeShade="BF"/>
      <w:sz w:val="26"/>
      <w:szCs w:val="26"/>
    </w:rPr>
  </w:style>
  <w:style w:type="character" w:styleId="Marquedecommentaire">
    <w:name w:val="annotation reference"/>
    <w:basedOn w:val="Policepardfaut"/>
    <w:uiPriority w:val="99"/>
    <w:semiHidden/>
    <w:unhideWhenUsed/>
    <w:rsid w:val="00351592"/>
    <w:rPr>
      <w:sz w:val="16"/>
      <w:szCs w:val="16"/>
    </w:rPr>
  </w:style>
  <w:style w:type="paragraph" w:styleId="Commentaire">
    <w:name w:val="annotation text"/>
    <w:basedOn w:val="Normal"/>
    <w:link w:val="CommentaireCar"/>
    <w:uiPriority w:val="99"/>
    <w:semiHidden/>
    <w:unhideWhenUsed/>
    <w:rsid w:val="00351592"/>
    <w:pPr>
      <w:spacing w:line="240" w:lineRule="auto"/>
    </w:pPr>
    <w:rPr>
      <w:sz w:val="20"/>
      <w:szCs w:val="20"/>
    </w:rPr>
  </w:style>
  <w:style w:type="character" w:customStyle="1" w:styleId="CommentaireCar">
    <w:name w:val="Commentaire Car"/>
    <w:basedOn w:val="Policepardfaut"/>
    <w:link w:val="Commentaire"/>
    <w:uiPriority w:val="99"/>
    <w:semiHidden/>
    <w:rsid w:val="00351592"/>
    <w:rPr>
      <w:sz w:val="20"/>
      <w:szCs w:val="20"/>
    </w:rPr>
  </w:style>
  <w:style w:type="paragraph" w:styleId="Objetducommentaire">
    <w:name w:val="annotation subject"/>
    <w:basedOn w:val="Commentaire"/>
    <w:next w:val="Commentaire"/>
    <w:link w:val="ObjetducommentaireCar"/>
    <w:uiPriority w:val="99"/>
    <w:semiHidden/>
    <w:unhideWhenUsed/>
    <w:rsid w:val="00351592"/>
    <w:rPr>
      <w:b/>
      <w:bCs/>
    </w:rPr>
  </w:style>
  <w:style w:type="character" w:customStyle="1" w:styleId="ObjetducommentaireCar">
    <w:name w:val="Objet du commentaire Car"/>
    <w:basedOn w:val="CommentaireCar"/>
    <w:link w:val="Objetducommentaire"/>
    <w:uiPriority w:val="99"/>
    <w:semiHidden/>
    <w:rsid w:val="00351592"/>
    <w:rPr>
      <w:b/>
      <w:bCs/>
      <w:sz w:val="20"/>
      <w:szCs w:val="20"/>
    </w:rPr>
  </w:style>
  <w:style w:type="paragraph" w:styleId="Textedebulles">
    <w:name w:val="Balloon Text"/>
    <w:basedOn w:val="Normal"/>
    <w:link w:val="TextedebullesCar"/>
    <w:uiPriority w:val="99"/>
    <w:semiHidden/>
    <w:unhideWhenUsed/>
    <w:rsid w:val="0035159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51592"/>
    <w:rPr>
      <w:rFonts w:ascii="Segoe UI" w:hAnsi="Segoe UI" w:cs="Segoe UI"/>
      <w:sz w:val="18"/>
      <w:szCs w:val="18"/>
    </w:rPr>
  </w:style>
  <w:style w:type="paragraph" w:customStyle="1" w:styleId="Default">
    <w:name w:val="Default"/>
    <w:rsid w:val="0053430C"/>
    <w:pPr>
      <w:autoSpaceDE w:val="0"/>
      <w:autoSpaceDN w:val="0"/>
      <w:adjustRightInd w:val="0"/>
      <w:spacing w:after="0" w:line="240" w:lineRule="auto"/>
    </w:pPr>
    <w:rPr>
      <w:rFonts w:ascii="Raleway" w:hAnsi="Raleway" w:cs="Raleway"/>
      <w:color w:val="000000"/>
      <w:sz w:val="24"/>
      <w:szCs w:val="24"/>
    </w:rPr>
  </w:style>
  <w:style w:type="character" w:customStyle="1" w:styleId="A17">
    <w:name w:val="A17"/>
    <w:uiPriority w:val="99"/>
    <w:rsid w:val="0053430C"/>
    <w:rPr>
      <w:rFonts w:cs="Raleway"/>
      <w:b/>
      <w:bCs/>
      <w:color w:val="211D1E"/>
      <w:sz w:val="26"/>
      <w:szCs w:val="26"/>
    </w:rPr>
  </w:style>
  <w:style w:type="character" w:customStyle="1" w:styleId="A15">
    <w:name w:val="A15"/>
    <w:uiPriority w:val="99"/>
    <w:rsid w:val="0053430C"/>
    <w:rPr>
      <w:rFonts w:cs="Raleway"/>
      <w:color w:val="211D1E"/>
      <w:sz w:val="22"/>
      <w:szCs w:val="22"/>
    </w:rPr>
  </w:style>
  <w:style w:type="character" w:customStyle="1" w:styleId="A16">
    <w:name w:val="A16"/>
    <w:uiPriority w:val="99"/>
    <w:rsid w:val="0053430C"/>
    <w:rPr>
      <w:rFonts w:cs="Raleway"/>
      <w:color w:val="211D1E"/>
      <w:sz w:val="12"/>
      <w:szCs w:val="12"/>
    </w:rPr>
  </w:style>
  <w:style w:type="character" w:customStyle="1" w:styleId="En-tteCar">
    <w:name w:val="En-tête Car"/>
    <w:basedOn w:val="Policepardfaut"/>
    <w:link w:val="En-tte"/>
    <w:uiPriority w:val="99"/>
  </w:style>
  <w:style w:type="paragraph" w:styleId="En-tte">
    <w:name w:val="header"/>
    <w:basedOn w:val="Normal"/>
    <w:link w:val="En-tteCar"/>
    <w:uiPriority w:val="99"/>
    <w:unhideWhenUsed/>
    <w:pPr>
      <w:tabs>
        <w:tab w:val="center" w:pos="4680"/>
        <w:tab w:val="right" w:pos="9360"/>
      </w:tabs>
      <w:spacing w:after="0" w:line="240" w:lineRule="auto"/>
    </w:pPr>
  </w:style>
  <w:style w:type="character" w:customStyle="1" w:styleId="PieddepageCar">
    <w:name w:val="Pied de page Car"/>
    <w:basedOn w:val="Policepardfaut"/>
    <w:link w:val="Pieddepage"/>
    <w:uiPriority w:val="99"/>
  </w:style>
  <w:style w:type="paragraph" w:styleId="Pieddepage">
    <w:name w:val="footer"/>
    <w:basedOn w:val="Normal"/>
    <w:link w:val="PieddepageCar"/>
    <w:uiPriority w:val="99"/>
    <w:unhideWhenUsed/>
    <w:pPr>
      <w:tabs>
        <w:tab w:val="center" w:pos="4680"/>
        <w:tab w:val="right" w:pos="9360"/>
      </w:tabs>
      <w:spacing w:after="0" w:line="240" w:lineRule="auto"/>
    </w:pPr>
  </w:style>
  <w:style w:type="paragraph" w:styleId="Rvision">
    <w:name w:val="Revision"/>
    <w:hidden/>
    <w:uiPriority w:val="99"/>
    <w:semiHidden/>
    <w:rsid w:val="00642730"/>
    <w:pPr>
      <w:spacing w:after="0" w:line="240" w:lineRule="auto"/>
    </w:pPr>
  </w:style>
  <w:style w:type="character" w:customStyle="1" w:styleId="Titre3Car">
    <w:name w:val="Titre 3 Car"/>
    <w:basedOn w:val="Policepardfaut"/>
    <w:link w:val="Titre3"/>
    <w:uiPriority w:val="9"/>
    <w:semiHidden/>
    <w:rsid w:val="00CE78C7"/>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521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06536">
      <w:bodyDiv w:val="1"/>
      <w:marLeft w:val="0"/>
      <w:marRight w:val="0"/>
      <w:marTop w:val="0"/>
      <w:marBottom w:val="0"/>
      <w:divBdr>
        <w:top w:val="none" w:sz="0" w:space="0" w:color="auto"/>
        <w:left w:val="none" w:sz="0" w:space="0" w:color="auto"/>
        <w:bottom w:val="none" w:sz="0" w:space="0" w:color="auto"/>
        <w:right w:val="none" w:sz="0" w:space="0" w:color="auto"/>
      </w:divBdr>
      <w:divsChild>
        <w:div w:id="1714114809">
          <w:marLeft w:val="0"/>
          <w:marRight w:val="0"/>
          <w:marTop w:val="0"/>
          <w:marBottom w:val="0"/>
          <w:divBdr>
            <w:top w:val="none" w:sz="0" w:space="0" w:color="auto"/>
            <w:left w:val="none" w:sz="0" w:space="0" w:color="auto"/>
            <w:bottom w:val="none" w:sz="0" w:space="0" w:color="auto"/>
            <w:right w:val="none" w:sz="0" w:space="0" w:color="auto"/>
          </w:divBdr>
          <w:divsChild>
            <w:div w:id="728302495">
              <w:marLeft w:val="0"/>
              <w:marRight w:val="0"/>
              <w:marTop w:val="0"/>
              <w:marBottom w:val="0"/>
              <w:divBdr>
                <w:top w:val="none" w:sz="0" w:space="0" w:color="auto"/>
                <w:left w:val="none" w:sz="0" w:space="0" w:color="auto"/>
                <w:bottom w:val="none" w:sz="0" w:space="0" w:color="auto"/>
                <w:right w:val="none" w:sz="0" w:space="0" w:color="auto"/>
              </w:divBdr>
              <w:divsChild>
                <w:div w:id="17931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648329">
      <w:bodyDiv w:val="1"/>
      <w:marLeft w:val="0"/>
      <w:marRight w:val="0"/>
      <w:marTop w:val="0"/>
      <w:marBottom w:val="0"/>
      <w:divBdr>
        <w:top w:val="none" w:sz="0" w:space="0" w:color="auto"/>
        <w:left w:val="none" w:sz="0" w:space="0" w:color="auto"/>
        <w:bottom w:val="none" w:sz="0" w:space="0" w:color="auto"/>
        <w:right w:val="none" w:sz="0" w:space="0" w:color="auto"/>
      </w:divBdr>
    </w:div>
    <w:div w:id="251164155">
      <w:bodyDiv w:val="1"/>
      <w:marLeft w:val="0"/>
      <w:marRight w:val="0"/>
      <w:marTop w:val="0"/>
      <w:marBottom w:val="0"/>
      <w:divBdr>
        <w:top w:val="none" w:sz="0" w:space="0" w:color="auto"/>
        <w:left w:val="none" w:sz="0" w:space="0" w:color="auto"/>
        <w:bottom w:val="none" w:sz="0" w:space="0" w:color="auto"/>
        <w:right w:val="none" w:sz="0" w:space="0" w:color="auto"/>
      </w:divBdr>
    </w:div>
    <w:div w:id="252007842">
      <w:bodyDiv w:val="1"/>
      <w:marLeft w:val="0"/>
      <w:marRight w:val="0"/>
      <w:marTop w:val="0"/>
      <w:marBottom w:val="0"/>
      <w:divBdr>
        <w:top w:val="none" w:sz="0" w:space="0" w:color="auto"/>
        <w:left w:val="none" w:sz="0" w:space="0" w:color="auto"/>
        <w:bottom w:val="none" w:sz="0" w:space="0" w:color="auto"/>
        <w:right w:val="none" w:sz="0" w:space="0" w:color="auto"/>
      </w:divBdr>
    </w:div>
    <w:div w:id="363676791">
      <w:bodyDiv w:val="1"/>
      <w:marLeft w:val="0"/>
      <w:marRight w:val="0"/>
      <w:marTop w:val="0"/>
      <w:marBottom w:val="0"/>
      <w:divBdr>
        <w:top w:val="none" w:sz="0" w:space="0" w:color="auto"/>
        <w:left w:val="none" w:sz="0" w:space="0" w:color="auto"/>
        <w:bottom w:val="none" w:sz="0" w:space="0" w:color="auto"/>
        <w:right w:val="none" w:sz="0" w:space="0" w:color="auto"/>
      </w:divBdr>
      <w:divsChild>
        <w:div w:id="943922682">
          <w:marLeft w:val="0"/>
          <w:marRight w:val="0"/>
          <w:marTop w:val="0"/>
          <w:marBottom w:val="0"/>
          <w:divBdr>
            <w:top w:val="none" w:sz="0" w:space="0" w:color="auto"/>
            <w:left w:val="none" w:sz="0" w:space="0" w:color="auto"/>
            <w:bottom w:val="none" w:sz="0" w:space="0" w:color="auto"/>
            <w:right w:val="none" w:sz="0" w:space="0" w:color="auto"/>
          </w:divBdr>
          <w:divsChild>
            <w:div w:id="345134404">
              <w:marLeft w:val="0"/>
              <w:marRight w:val="0"/>
              <w:marTop w:val="0"/>
              <w:marBottom w:val="0"/>
              <w:divBdr>
                <w:top w:val="none" w:sz="0" w:space="0" w:color="auto"/>
                <w:left w:val="none" w:sz="0" w:space="0" w:color="auto"/>
                <w:bottom w:val="none" w:sz="0" w:space="0" w:color="auto"/>
                <w:right w:val="none" w:sz="0" w:space="0" w:color="auto"/>
              </w:divBdr>
              <w:divsChild>
                <w:div w:id="6042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45149">
      <w:bodyDiv w:val="1"/>
      <w:marLeft w:val="0"/>
      <w:marRight w:val="0"/>
      <w:marTop w:val="0"/>
      <w:marBottom w:val="0"/>
      <w:divBdr>
        <w:top w:val="none" w:sz="0" w:space="0" w:color="auto"/>
        <w:left w:val="none" w:sz="0" w:space="0" w:color="auto"/>
        <w:bottom w:val="none" w:sz="0" w:space="0" w:color="auto"/>
        <w:right w:val="none" w:sz="0" w:space="0" w:color="auto"/>
      </w:divBdr>
    </w:div>
    <w:div w:id="521863455">
      <w:bodyDiv w:val="1"/>
      <w:marLeft w:val="0"/>
      <w:marRight w:val="0"/>
      <w:marTop w:val="0"/>
      <w:marBottom w:val="0"/>
      <w:divBdr>
        <w:top w:val="none" w:sz="0" w:space="0" w:color="auto"/>
        <w:left w:val="none" w:sz="0" w:space="0" w:color="auto"/>
        <w:bottom w:val="none" w:sz="0" w:space="0" w:color="auto"/>
        <w:right w:val="none" w:sz="0" w:space="0" w:color="auto"/>
      </w:divBdr>
    </w:div>
    <w:div w:id="609355023">
      <w:bodyDiv w:val="1"/>
      <w:marLeft w:val="0"/>
      <w:marRight w:val="0"/>
      <w:marTop w:val="0"/>
      <w:marBottom w:val="0"/>
      <w:divBdr>
        <w:top w:val="none" w:sz="0" w:space="0" w:color="auto"/>
        <w:left w:val="none" w:sz="0" w:space="0" w:color="auto"/>
        <w:bottom w:val="none" w:sz="0" w:space="0" w:color="auto"/>
        <w:right w:val="none" w:sz="0" w:space="0" w:color="auto"/>
      </w:divBdr>
    </w:div>
    <w:div w:id="764687851">
      <w:bodyDiv w:val="1"/>
      <w:marLeft w:val="0"/>
      <w:marRight w:val="0"/>
      <w:marTop w:val="0"/>
      <w:marBottom w:val="0"/>
      <w:divBdr>
        <w:top w:val="none" w:sz="0" w:space="0" w:color="auto"/>
        <w:left w:val="none" w:sz="0" w:space="0" w:color="auto"/>
        <w:bottom w:val="none" w:sz="0" w:space="0" w:color="auto"/>
        <w:right w:val="none" w:sz="0" w:space="0" w:color="auto"/>
      </w:divBdr>
    </w:div>
    <w:div w:id="961113096">
      <w:bodyDiv w:val="1"/>
      <w:marLeft w:val="0"/>
      <w:marRight w:val="0"/>
      <w:marTop w:val="0"/>
      <w:marBottom w:val="0"/>
      <w:divBdr>
        <w:top w:val="none" w:sz="0" w:space="0" w:color="auto"/>
        <w:left w:val="none" w:sz="0" w:space="0" w:color="auto"/>
        <w:bottom w:val="none" w:sz="0" w:space="0" w:color="auto"/>
        <w:right w:val="none" w:sz="0" w:space="0" w:color="auto"/>
      </w:divBdr>
    </w:div>
    <w:div w:id="979266979">
      <w:bodyDiv w:val="1"/>
      <w:marLeft w:val="0"/>
      <w:marRight w:val="0"/>
      <w:marTop w:val="0"/>
      <w:marBottom w:val="0"/>
      <w:divBdr>
        <w:top w:val="none" w:sz="0" w:space="0" w:color="auto"/>
        <w:left w:val="none" w:sz="0" w:space="0" w:color="auto"/>
        <w:bottom w:val="none" w:sz="0" w:space="0" w:color="auto"/>
        <w:right w:val="none" w:sz="0" w:space="0" w:color="auto"/>
      </w:divBdr>
    </w:div>
    <w:div w:id="1037126050">
      <w:bodyDiv w:val="1"/>
      <w:marLeft w:val="0"/>
      <w:marRight w:val="0"/>
      <w:marTop w:val="0"/>
      <w:marBottom w:val="0"/>
      <w:divBdr>
        <w:top w:val="none" w:sz="0" w:space="0" w:color="auto"/>
        <w:left w:val="none" w:sz="0" w:space="0" w:color="auto"/>
        <w:bottom w:val="none" w:sz="0" w:space="0" w:color="auto"/>
        <w:right w:val="none" w:sz="0" w:space="0" w:color="auto"/>
      </w:divBdr>
    </w:div>
    <w:div w:id="1423792993">
      <w:bodyDiv w:val="1"/>
      <w:marLeft w:val="0"/>
      <w:marRight w:val="0"/>
      <w:marTop w:val="0"/>
      <w:marBottom w:val="0"/>
      <w:divBdr>
        <w:top w:val="none" w:sz="0" w:space="0" w:color="auto"/>
        <w:left w:val="none" w:sz="0" w:space="0" w:color="auto"/>
        <w:bottom w:val="none" w:sz="0" w:space="0" w:color="auto"/>
        <w:right w:val="none" w:sz="0" w:space="0" w:color="auto"/>
      </w:divBdr>
    </w:div>
    <w:div w:id="1426222097">
      <w:bodyDiv w:val="1"/>
      <w:marLeft w:val="0"/>
      <w:marRight w:val="0"/>
      <w:marTop w:val="0"/>
      <w:marBottom w:val="0"/>
      <w:divBdr>
        <w:top w:val="none" w:sz="0" w:space="0" w:color="auto"/>
        <w:left w:val="none" w:sz="0" w:space="0" w:color="auto"/>
        <w:bottom w:val="none" w:sz="0" w:space="0" w:color="auto"/>
        <w:right w:val="none" w:sz="0" w:space="0" w:color="auto"/>
      </w:divBdr>
      <w:divsChild>
        <w:div w:id="568268041">
          <w:marLeft w:val="547"/>
          <w:marRight w:val="0"/>
          <w:marTop w:val="0"/>
          <w:marBottom w:val="0"/>
          <w:divBdr>
            <w:top w:val="none" w:sz="0" w:space="0" w:color="auto"/>
            <w:left w:val="none" w:sz="0" w:space="0" w:color="auto"/>
            <w:bottom w:val="none" w:sz="0" w:space="0" w:color="auto"/>
            <w:right w:val="none" w:sz="0" w:space="0" w:color="auto"/>
          </w:divBdr>
        </w:div>
        <w:div w:id="1594974179">
          <w:marLeft w:val="547"/>
          <w:marRight w:val="0"/>
          <w:marTop w:val="0"/>
          <w:marBottom w:val="0"/>
          <w:divBdr>
            <w:top w:val="none" w:sz="0" w:space="0" w:color="auto"/>
            <w:left w:val="none" w:sz="0" w:space="0" w:color="auto"/>
            <w:bottom w:val="none" w:sz="0" w:space="0" w:color="auto"/>
            <w:right w:val="none" w:sz="0" w:space="0" w:color="auto"/>
          </w:divBdr>
        </w:div>
        <w:div w:id="159543283">
          <w:marLeft w:val="547"/>
          <w:marRight w:val="0"/>
          <w:marTop w:val="0"/>
          <w:marBottom w:val="0"/>
          <w:divBdr>
            <w:top w:val="none" w:sz="0" w:space="0" w:color="auto"/>
            <w:left w:val="none" w:sz="0" w:space="0" w:color="auto"/>
            <w:bottom w:val="none" w:sz="0" w:space="0" w:color="auto"/>
            <w:right w:val="none" w:sz="0" w:space="0" w:color="auto"/>
          </w:divBdr>
        </w:div>
      </w:divsChild>
    </w:div>
    <w:div w:id="1445077945">
      <w:bodyDiv w:val="1"/>
      <w:marLeft w:val="0"/>
      <w:marRight w:val="0"/>
      <w:marTop w:val="0"/>
      <w:marBottom w:val="0"/>
      <w:divBdr>
        <w:top w:val="none" w:sz="0" w:space="0" w:color="auto"/>
        <w:left w:val="none" w:sz="0" w:space="0" w:color="auto"/>
        <w:bottom w:val="none" w:sz="0" w:space="0" w:color="auto"/>
        <w:right w:val="none" w:sz="0" w:space="0" w:color="auto"/>
      </w:divBdr>
    </w:div>
    <w:div w:id="1472357251">
      <w:bodyDiv w:val="1"/>
      <w:marLeft w:val="0"/>
      <w:marRight w:val="0"/>
      <w:marTop w:val="0"/>
      <w:marBottom w:val="0"/>
      <w:divBdr>
        <w:top w:val="none" w:sz="0" w:space="0" w:color="auto"/>
        <w:left w:val="none" w:sz="0" w:space="0" w:color="auto"/>
        <w:bottom w:val="none" w:sz="0" w:space="0" w:color="auto"/>
        <w:right w:val="none" w:sz="0" w:space="0" w:color="auto"/>
      </w:divBdr>
      <w:divsChild>
        <w:div w:id="632295547">
          <w:marLeft w:val="0"/>
          <w:marRight w:val="0"/>
          <w:marTop w:val="0"/>
          <w:marBottom w:val="0"/>
          <w:divBdr>
            <w:top w:val="none" w:sz="0" w:space="0" w:color="auto"/>
            <w:left w:val="none" w:sz="0" w:space="0" w:color="auto"/>
            <w:bottom w:val="none" w:sz="0" w:space="0" w:color="auto"/>
            <w:right w:val="none" w:sz="0" w:space="0" w:color="auto"/>
          </w:divBdr>
          <w:divsChild>
            <w:div w:id="1591042579">
              <w:marLeft w:val="0"/>
              <w:marRight w:val="0"/>
              <w:marTop w:val="0"/>
              <w:marBottom w:val="0"/>
              <w:divBdr>
                <w:top w:val="none" w:sz="0" w:space="0" w:color="auto"/>
                <w:left w:val="none" w:sz="0" w:space="0" w:color="auto"/>
                <w:bottom w:val="none" w:sz="0" w:space="0" w:color="auto"/>
                <w:right w:val="none" w:sz="0" w:space="0" w:color="auto"/>
              </w:divBdr>
              <w:divsChild>
                <w:div w:id="12491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82707">
      <w:bodyDiv w:val="1"/>
      <w:marLeft w:val="0"/>
      <w:marRight w:val="0"/>
      <w:marTop w:val="0"/>
      <w:marBottom w:val="0"/>
      <w:divBdr>
        <w:top w:val="none" w:sz="0" w:space="0" w:color="auto"/>
        <w:left w:val="none" w:sz="0" w:space="0" w:color="auto"/>
        <w:bottom w:val="none" w:sz="0" w:space="0" w:color="auto"/>
        <w:right w:val="none" w:sz="0" w:space="0" w:color="auto"/>
      </w:divBdr>
    </w:div>
    <w:div w:id="1817380585">
      <w:bodyDiv w:val="1"/>
      <w:marLeft w:val="0"/>
      <w:marRight w:val="0"/>
      <w:marTop w:val="0"/>
      <w:marBottom w:val="0"/>
      <w:divBdr>
        <w:top w:val="none" w:sz="0" w:space="0" w:color="auto"/>
        <w:left w:val="none" w:sz="0" w:space="0" w:color="auto"/>
        <w:bottom w:val="none" w:sz="0" w:space="0" w:color="auto"/>
        <w:right w:val="none" w:sz="0" w:space="0" w:color="auto"/>
      </w:divBdr>
      <w:divsChild>
        <w:div w:id="882865667">
          <w:marLeft w:val="0"/>
          <w:marRight w:val="0"/>
          <w:marTop w:val="0"/>
          <w:marBottom w:val="0"/>
          <w:divBdr>
            <w:top w:val="none" w:sz="0" w:space="0" w:color="auto"/>
            <w:left w:val="none" w:sz="0" w:space="0" w:color="auto"/>
            <w:bottom w:val="none" w:sz="0" w:space="0" w:color="auto"/>
            <w:right w:val="none" w:sz="0" w:space="0" w:color="auto"/>
          </w:divBdr>
          <w:divsChild>
            <w:div w:id="1501116404">
              <w:marLeft w:val="0"/>
              <w:marRight w:val="0"/>
              <w:marTop w:val="0"/>
              <w:marBottom w:val="0"/>
              <w:divBdr>
                <w:top w:val="none" w:sz="0" w:space="0" w:color="auto"/>
                <w:left w:val="none" w:sz="0" w:space="0" w:color="auto"/>
                <w:bottom w:val="none" w:sz="0" w:space="0" w:color="auto"/>
                <w:right w:val="none" w:sz="0" w:space="0" w:color="auto"/>
              </w:divBdr>
              <w:divsChild>
                <w:div w:id="55027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028903">
      <w:bodyDiv w:val="1"/>
      <w:marLeft w:val="0"/>
      <w:marRight w:val="0"/>
      <w:marTop w:val="0"/>
      <w:marBottom w:val="0"/>
      <w:divBdr>
        <w:top w:val="none" w:sz="0" w:space="0" w:color="auto"/>
        <w:left w:val="none" w:sz="0" w:space="0" w:color="auto"/>
        <w:bottom w:val="none" w:sz="0" w:space="0" w:color="auto"/>
        <w:right w:val="none" w:sz="0" w:space="0" w:color="auto"/>
      </w:divBdr>
    </w:div>
    <w:div w:id="1865633229">
      <w:bodyDiv w:val="1"/>
      <w:marLeft w:val="0"/>
      <w:marRight w:val="0"/>
      <w:marTop w:val="0"/>
      <w:marBottom w:val="0"/>
      <w:divBdr>
        <w:top w:val="none" w:sz="0" w:space="0" w:color="auto"/>
        <w:left w:val="none" w:sz="0" w:space="0" w:color="auto"/>
        <w:bottom w:val="none" w:sz="0" w:space="0" w:color="auto"/>
        <w:right w:val="none" w:sz="0" w:space="0" w:color="auto"/>
      </w:divBdr>
    </w:div>
    <w:div w:id="1907642982">
      <w:bodyDiv w:val="1"/>
      <w:marLeft w:val="0"/>
      <w:marRight w:val="0"/>
      <w:marTop w:val="0"/>
      <w:marBottom w:val="0"/>
      <w:divBdr>
        <w:top w:val="none" w:sz="0" w:space="0" w:color="auto"/>
        <w:left w:val="none" w:sz="0" w:space="0" w:color="auto"/>
        <w:bottom w:val="none" w:sz="0" w:space="0" w:color="auto"/>
        <w:right w:val="none" w:sz="0" w:space="0" w:color="auto"/>
      </w:divBdr>
      <w:divsChild>
        <w:div w:id="1029911548">
          <w:marLeft w:val="0"/>
          <w:marRight w:val="0"/>
          <w:marTop w:val="0"/>
          <w:marBottom w:val="0"/>
          <w:divBdr>
            <w:top w:val="none" w:sz="0" w:space="0" w:color="auto"/>
            <w:left w:val="none" w:sz="0" w:space="0" w:color="auto"/>
            <w:bottom w:val="none" w:sz="0" w:space="0" w:color="auto"/>
            <w:right w:val="none" w:sz="0" w:space="0" w:color="auto"/>
          </w:divBdr>
          <w:divsChild>
            <w:div w:id="2072843253">
              <w:marLeft w:val="0"/>
              <w:marRight w:val="0"/>
              <w:marTop w:val="0"/>
              <w:marBottom w:val="0"/>
              <w:divBdr>
                <w:top w:val="none" w:sz="0" w:space="0" w:color="auto"/>
                <w:left w:val="none" w:sz="0" w:space="0" w:color="auto"/>
                <w:bottom w:val="none" w:sz="0" w:space="0" w:color="auto"/>
                <w:right w:val="none" w:sz="0" w:space="0" w:color="auto"/>
              </w:divBdr>
              <w:divsChild>
                <w:div w:id="1151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02747">
      <w:bodyDiv w:val="1"/>
      <w:marLeft w:val="0"/>
      <w:marRight w:val="0"/>
      <w:marTop w:val="0"/>
      <w:marBottom w:val="0"/>
      <w:divBdr>
        <w:top w:val="none" w:sz="0" w:space="0" w:color="auto"/>
        <w:left w:val="none" w:sz="0" w:space="0" w:color="auto"/>
        <w:bottom w:val="none" w:sz="0" w:space="0" w:color="auto"/>
        <w:right w:val="none" w:sz="0" w:space="0" w:color="auto"/>
      </w:divBdr>
    </w:div>
    <w:div w:id="1933587686">
      <w:bodyDiv w:val="1"/>
      <w:marLeft w:val="0"/>
      <w:marRight w:val="0"/>
      <w:marTop w:val="0"/>
      <w:marBottom w:val="0"/>
      <w:divBdr>
        <w:top w:val="none" w:sz="0" w:space="0" w:color="auto"/>
        <w:left w:val="none" w:sz="0" w:space="0" w:color="auto"/>
        <w:bottom w:val="none" w:sz="0" w:space="0" w:color="auto"/>
        <w:right w:val="none" w:sz="0" w:space="0" w:color="auto"/>
      </w:divBdr>
    </w:div>
    <w:div w:id="1984310204">
      <w:bodyDiv w:val="1"/>
      <w:marLeft w:val="0"/>
      <w:marRight w:val="0"/>
      <w:marTop w:val="0"/>
      <w:marBottom w:val="0"/>
      <w:divBdr>
        <w:top w:val="none" w:sz="0" w:space="0" w:color="auto"/>
        <w:left w:val="none" w:sz="0" w:space="0" w:color="auto"/>
        <w:bottom w:val="none" w:sz="0" w:space="0" w:color="auto"/>
        <w:right w:val="none" w:sz="0" w:space="0" w:color="auto"/>
      </w:divBdr>
    </w:div>
    <w:div w:id="2085294820">
      <w:bodyDiv w:val="1"/>
      <w:marLeft w:val="0"/>
      <w:marRight w:val="0"/>
      <w:marTop w:val="0"/>
      <w:marBottom w:val="0"/>
      <w:divBdr>
        <w:top w:val="none" w:sz="0" w:space="0" w:color="auto"/>
        <w:left w:val="none" w:sz="0" w:space="0" w:color="auto"/>
        <w:bottom w:val="none" w:sz="0" w:space="0" w:color="auto"/>
        <w:right w:val="none" w:sz="0" w:space="0" w:color="auto"/>
      </w:divBdr>
      <w:divsChild>
        <w:div w:id="1004479580">
          <w:marLeft w:val="0"/>
          <w:marRight w:val="0"/>
          <w:marTop w:val="0"/>
          <w:marBottom w:val="0"/>
          <w:divBdr>
            <w:top w:val="none" w:sz="0" w:space="0" w:color="auto"/>
            <w:left w:val="none" w:sz="0" w:space="0" w:color="auto"/>
            <w:bottom w:val="none" w:sz="0" w:space="0" w:color="auto"/>
            <w:right w:val="none" w:sz="0" w:space="0" w:color="auto"/>
          </w:divBdr>
          <w:divsChild>
            <w:div w:id="358090147">
              <w:marLeft w:val="0"/>
              <w:marRight w:val="0"/>
              <w:marTop w:val="0"/>
              <w:marBottom w:val="0"/>
              <w:divBdr>
                <w:top w:val="none" w:sz="0" w:space="0" w:color="auto"/>
                <w:left w:val="none" w:sz="0" w:space="0" w:color="auto"/>
                <w:bottom w:val="none" w:sz="0" w:space="0" w:color="auto"/>
                <w:right w:val="none" w:sz="0" w:space="0" w:color="auto"/>
              </w:divBdr>
              <w:divsChild>
                <w:div w:id="118771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53306">
      <w:bodyDiv w:val="1"/>
      <w:marLeft w:val="0"/>
      <w:marRight w:val="0"/>
      <w:marTop w:val="0"/>
      <w:marBottom w:val="0"/>
      <w:divBdr>
        <w:top w:val="none" w:sz="0" w:space="0" w:color="auto"/>
        <w:left w:val="none" w:sz="0" w:space="0" w:color="auto"/>
        <w:bottom w:val="none" w:sz="0" w:space="0" w:color="auto"/>
        <w:right w:val="none" w:sz="0" w:space="0" w:color="auto"/>
      </w:divBdr>
      <w:divsChild>
        <w:div w:id="48580990">
          <w:marLeft w:val="0"/>
          <w:marRight w:val="0"/>
          <w:marTop w:val="0"/>
          <w:marBottom w:val="0"/>
          <w:divBdr>
            <w:top w:val="none" w:sz="0" w:space="0" w:color="auto"/>
            <w:left w:val="none" w:sz="0" w:space="0" w:color="auto"/>
            <w:bottom w:val="none" w:sz="0" w:space="0" w:color="auto"/>
            <w:right w:val="none" w:sz="0" w:space="0" w:color="auto"/>
          </w:divBdr>
          <w:divsChild>
            <w:div w:id="530194591">
              <w:marLeft w:val="0"/>
              <w:marRight w:val="0"/>
              <w:marTop w:val="0"/>
              <w:marBottom w:val="0"/>
              <w:divBdr>
                <w:top w:val="none" w:sz="0" w:space="0" w:color="auto"/>
                <w:left w:val="none" w:sz="0" w:space="0" w:color="auto"/>
                <w:bottom w:val="none" w:sz="0" w:space="0" w:color="auto"/>
                <w:right w:val="none" w:sz="0" w:space="0" w:color="auto"/>
              </w:divBdr>
              <w:divsChild>
                <w:div w:id="90330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30604">
      <w:bodyDiv w:val="1"/>
      <w:marLeft w:val="0"/>
      <w:marRight w:val="0"/>
      <w:marTop w:val="0"/>
      <w:marBottom w:val="0"/>
      <w:divBdr>
        <w:top w:val="none" w:sz="0" w:space="0" w:color="auto"/>
        <w:left w:val="none" w:sz="0" w:space="0" w:color="auto"/>
        <w:bottom w:val="none" w:sz="0" w:space="0" w:color="auto"/>
        <w:right w:val="none" w:sz="0" w:space="0" w:color="auto"/>
      </w:divBdr>
      <w:divsChild>
        <w:div w:id="1423338303">
          <w:marLeft w:val="0"/>
          <w:marRight w:val="0"/>
          <w:marTop w:val="0"/>
          <w:marBottom w:val="0"/>
          <w:divBdr>
            <w:top w:val="none" w:sz="0" w:space="0" w:color="auto"/>
            <w:left w:val="none" w:sz="0" w:space="0" w:color="auto"/>
            <w:bottom w:val="none" w:sz="0" w:space="0" w:color="auto"/>
            <w:right w:val="none" w:sz="0" w:space="0" w:color="auto"/>
          </w:divBdr>
          <w:divsChild>
            <w:div w:id="2029670928">
              <w:marLeft w:val="0"/>
              <w:marRight w:val="0"/>
              <w:marTop w:val="0"/>
              <w:marBottom w:val="0"/>
              <w:divBdr>
                <w:top w:val="none" w:sz="0" w:space="0" w:color="auto"/>
                <w:left w:val="none" w:sz="0" w:space="0" w:color="auto"/>
                <w:bottom w:val="none" w:sz="0" w:space="0" w:color="auto"/>
                <w:right w:val="none" w:sz="0" w:space="0" w:color="auto"/>
              </w:divBdr>
              <w:divsChild>
                <w:div w:id="14630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image" Target="media/image7.svg"/><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sv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svg"/><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5.xml"/><Relationship Id="rId30" Type="http://schemas.openxmlformats.org/officeDocument/2006/relationships/image" Target="media/image8.png"/><Relationship Id="rId35" Type="http://schemas.openxmlformats.org/officeDocument/2006/relationships/footer" Target="footer8.xml"/><Relationship Id="R5937628a1d7543c6"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E6F0059174749A34CD10C9D12E05D" ma:contentTypeVersion="4" ma:contentTypeDescription="Crée un document." ma:contentTypeScope="" ma:versionID="38125b8785ec3dc7ec4833cce964a62d">
  <xsd:schema xmlns:xsd="http://www.w3.org/2001/XMLSchema" xmlns:xs="http://www.w3.org/2001/XMLSchema" xmlns:p="http://schemas.microsoft.com/office/2006/metadata/properties" xmlns:ns2="a4a24c89-3fd8-44fe-95e8-8ab0074b2410" targetNamespace="http://schemas.microsoft.com/office/2006/metadata/properties" ma:root="true" ma:fieldsID="35b58bc38fef135df22000458efa959c" ns2:_="">
    <xsd:import namespace="a4a24c89-3fd8-44fe-95e8-8ab0074b24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24c89-3fd8-44fe-95e8-8ab0074b2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584A8-62B7-42E4-86BB-A33C2B3B6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24c89-3fd8-44fe-95e8-8ab0074b2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88F49-EB33-4DA5-9792-BB64214114E5}">
  <ds:schemaRefs>
    <ds:schemaRef ds:uri="http://schemas.microsoft.com/sharepoint/v3/contenttype/forms"/>
  </ds:schemaRefs>
</ds:datastoreItem>
</file>

<file path=customXml/itemProps3.xml><?xml version="1.0" encoding="utf-8"?>
<ds:datastoreItem xmlns:ds="http://schemas.openxmlformats.org/officeDocument/2006/customXml" ds:itemID="{C3D7DBFF-BB6D-4528-AE16-646149B0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36D386-4A5A-4860-BA62-95189858B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4979</Words>
  <Characters>27390</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Demoussy</dc:creator>
  <cp:keywords/>
  <dc:description/>
  <cp:lastModifiedBy>Lea Demoussy</cp:lastModifiedBy>
  <cp:revision>229</cp:revision>
  <dcterms:created xsi:type="dcterms:W3CDTF">2024-04-19T15:05:00Z</dcterms:created>
  <dcterms:modified xsi:type="dcterms:W3CDTF">2024-05-22T08:40:00Z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0x01010078AE6F0059174749A34CD10C9D12E05D</vt:lpwstr>
  </property>
</Properties>
</file>