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B2CB" w14:textId="41FB2F7B" w:rsidR="008D3E83" w:rsidRPr="007F11AC" w:rsidRDefault="008D3E83" w:rsidP="008D3E83">
      <w:pPr>
        <w:jc w:val="center"/>
        <w:rPr>
          <w:b/>
          <w:sz w:val="28"/>
          <w:szCs w:val="24"/>
        </w:rPr>
      </w:pPr>
      <w:r w:rsidRPr="007F11AC">
        <w:rPr>
          <w:b/>
          <w:sz w:val="28"/>
          <w:szCs w:val="24"/>
        </w:rPr>
        <w:t>ANNEXE 3</w:t>
      </w:r>
      <w:r>
        <w:rPr>
          <w:b/>
          <w:sz w:val="28"/>
          <w:szCs w:val="24"/>
        </w:rPr>
        <w:t xml:space="preserve"> </w:t>
      </w:r>
      <w:r w:rsidRPr="007F11AC">
        <w:rPr>
          <w:b/>
          <w:sz w:val="28"/>
          <w:szCs w:val="24"/>
        </w:rPr>
        <w:t>Dépôt de candidatures pour l’élection des membres des conseils centraux d’Université Côte d’Azur</w:t>
      </w:r>
      <w:r w:rsidR="00E2012B">
        <w:rPr>
          <w:b/>
          <w:sz w:val="28"/>
          <w:szCs w:val="24"/>
        </w:rPr>
        <w:t xml:space="preserve"> </w:t>
      </w:r>
    </w:p>
    <w:p w14:paraId="1FECEE04" w14:textId="77777777" w:rsidR="008D3E83" w:rsidRDefault="008D3E83" w:rsidP="008D3E83">
      <w:pPr>
        <w:rPr>
          <w:b/>
          <w:i/>
          <w:u w:val="single"/>
        </w:rPr>
      </w:pPr>
      <w:r w:rsidRPr="00AD7C68">
        <w:rPr>
          <w:b/>
        </w:rPr>
        <w:t xml:space="preserve">I – </w:t>
      </w:r>
      <w:r w:rsidRPr="00AD7C68">
        <w:rPr>
          <w:b/>
          <w:i/>
          <w:u w:val="single"/>
        </w:rPr>
        <w:t>GENERALITES</w:t>
      </w:r>
    </w:p>
    <w:p w14:paraId="5F73CD61" w14:textId="77777777" w:rsidR="008D3E83" w:rsidRPr="009F1DFA" w:rsidRDefault="008D3E83" w:rsidP="008D3E83">
      <w:pPr>
        <w:rPr>
          <w:b/>
          <w:i/>
          <w:u w:val="single"/>
        </w:rPr>
      </w:pPr>
    </w:p>
    <w:p w14:paraId="789AF417" w14:textId="77777777" w:rsidR="008D3E83" w:rsidRPr="00AD7C68" w:rsidRDefault="008D3E83" w:rsidP="008D3E83">
      <w:pPr>
        <w:rPr>
          <w:b/>
          <w:u w:val="single"/>
        </w:rPr>
      </w:pPr>
      <w:r w:rsidRPr="00AD7C68">
        <w:rPr>
          <w:b/>
          <w:u w:val="single"/>
        </w:rPr>
        <w:t xml:space="preserve">A) Tableau récapitulatif des critères de recevabilité des listes de candidatures </w:t>
      </w:r>
      <w:r w:rsidRPr="00AD7C68">
        <w:rPr>
          <w:b/>
        </w:rPr>
        <w:t xml:space="preserve">(article </w:t>
      </w:r>
      <w:r>
        <w:rPr>
          <w:b/>
        </w:rPr>
        <w:t xml:space="preserve">5 </w:t>
      </w:r>
      <w:r w:rsidRPr="00AD7C68">
        <w:rPr>
          <w:b/>
        </w:rPr>
        <w:t>de</w:t>
      </w:r>
      <w:r>
        <w:rPr>
          <w:b/>
        </w:rPr>
        <w:t xml:space="preserve"> </w:t>
      </w:r>
      <w:r w:rsidRPr="00AD7C68">
        <w:rPr>
          <w:b/>
        </w:rPr>
        <w:t>l’arrêté) :</w:t>
      </w:r>
    </w:p>
    <w:tbl>
      <w:tblPr>
        <w:tblW w:w="109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5128"/>
      </w:tblGrid>
      <w:tr w:rsidR="008D3E83" w:rsidRPr="00AD7C68" w14:paraId="2B865C1C" w14:textId="77777777" w:rsidTr="00972580">
        <w:trPr>
          <w:trHeight w:val="507"/>
        </w:trPr>
        <w:tc>
          <w:tcPr>
            <w:tcW w:w="5779" w:type="dxa"/>
            <w:shd w:val="clear" w:color="auto" w:fill="AEAAAA" w:themeFill="background2" w:themeFillShade="BF"/>
          </w:tcPr>
          <w:p w14:paraId="6B930373" w14:textId="77777777" w:rsidR="008D3E83" w:rsidRPr="00CE72D1" w:rsidRDefault="008D3E83" w:rsidP="00972580">
            <w:pPr>
              <w:rPr>
                <w:b/>
                <w:color w:val="FFFFFF" w:themeColor="background1"/>
              </w:rPr>
            </w:pPr>
            <w:r w:rsidRPr="00CE72D1">
              <w:rPr>
                <w:b/>
                <w:color w:val="FFFFFF" w:themeColor="background1"/>
              </w:rPr>
              <w:t>Au CA</w:t>
            </w:r>
          </w:p>
        </w:tc>
        <w:tc>
          <w:tcPr>
            <w:tcW w:w="5128" w:type="dxa"/>
            <w:shd w:val="clear" w:color="auto" w:fill="AEAAAA" w:themeFill="background2" w:themeFillShade="BF"/>
          </w:tcPr>
          <w:p w14:paraId="01F83E9A" w14:textId="77777777" w:rsidR="008D3E83" w:rsidRPr="00CE72D1" w:rsidRDefault="008D3E83" w:rsidP="00972580">
            <w:pPr>
              <w:rPr>
                <w:b/>
                <w:color w:val="FFFFFF" w:themeColor="background1"/>
              </w:rPr>
            </w:pPr>
            <w:r w:rsidRPr="00CE72D1">
              <w:rPr>
                <w:b/>
                <w:color w:val="FFFFFF" w:themeColor="background1"/>
              </w:rPr>
              <w:t>Au CAc</w:t>
            </w:r>
          </w:p>
        </w:tc>
      </w:tr>
      <w:tr w:rsidR="008D3E83" w:rsidRPr="00AD7C68" w14:paraId="37C739C6" w14:textId="77777777" w:rsidTr="00972580">
        <w:trPr>
          <w:trHeight w:val="839"/>
        </w:trPr>
        <w:tc>
          <w:tcPr>
            <w:tcW w:w="5779" w:type="dxa"/>
          </w:tcPr>
          <w:p w14:paraId="5C88608F" w14:textId="77777777" w:rsidR="008D3E83" w:rsidRPr="009F1DFA" w:rsidRDefault="008D3E83" w:rsidP="00972580">
            <w:r w:rsidRPr="00AD7C68">
              <w:t>chaque</w:t>
            </w:r>
            <w:r w:rsidRPr="00AD7C68">
              <w:rPr>
                <w:b/>
              </w:rPr>
              <w:t xml:space="preserve"> </w:t>
            </w:r>
            <w:r w:rsidRPr="00AD7C68">
              <w:t xml:space="preserve">liste déposée assure la représentation </w:t>
            </w:r>
            <w:r w:rsidRPr="00AD7C68">
              <w:rPr>
                <w:b/>
              </w:rPr>
              <w:t>d’au moins</w:t>
            </w:r>
          </w:p>
          <w:p w14:paraId="76ED3C3E" w14:textId="77777777" w:rsidR="008D3E83" w:rsidRPr="00AD7C68" w:rsidRDefault="008D3E83" w:rsidP="00972580">
            <w:r w:rsidRPr="00AD7C68">
              <w:rPr>
                <w:b/>
              </w:rPr>
              <w:t xml:space="preserve"> trois des quatre grands secteurs disciplinaires</w:t>
            </w:r>
          </w:p>
        </w:tc>
        <w:tc>
          <w:tcPr>
            <w:tcW w:w="5128" w:type="dxa"/>
          </w:tcPr>
          <w:p w14:paraId="062CFEC1" w14:textId="77777777" w:rsidR="008D3E83" w:rsidRPr="00AD7C68" w:rsidRDefault="008D3E83" w:rsidP="00972580">
            <w:pPr>
              <w:rPr>
                <w:b/>
              </w:rPr>
            </w:pPr>
            <w:r w:rsidRPr="00AD7C68">
              <w:rPr>
                <w:b/>
              </w:rPr>
              <w:t xml:space="preserve">Les sièges sont répartis par collège et par </w:t>
            </w:r>
          </w:p>
          <w:p w14:paraId="0735D8B5" w14:textId="77777777" w:rsidR="008D3E83" w:rsidRPr="00AD7C68" w:rsidRDefault="008D3E83" w:rsidP="00972580">
            <w:pPr>
              <w:rPr>
                <w:b/>
              </w:rPr>
            </w:pPr>
            <w:r w:rsidRPr="00AD7C68">
              <w:rPr>
                <w:b/>
              </w:rPr>
              <w:t>secteur disciplinaire</w:t>
            </w:r>
          </w:p>
        </w:tc>
      </w:tr>
      <w:tr w:rsidR="008D3E83" w:rsidRPr="00AD7C68" w14:paraId="2DC7CCAD" w14:textId="77777777" w:rsidTr="00972580">
        <w:trPr>
          <w:trHeight w:val="577"/>
        </w:trPr>
        <w:tc>
          <w:tcPr>
            <w:tcW w:w="10907" w:type="dxa"/>
            <w:gridSpan w:val="2"/>
          </w:tcPr>
          <w:p w14:paraId="7100263C" w14:textId="77777777" w:rsidR="008D3E83" w:rsidRPr="00AD7C68" w:rsidRDefault="008D3E83" w:rsidP="00972580">
            <w:pPr>
              <w:jc w:val="center"/>
            </w:pPr>
            <w:r w:rsidRPr="00AD7C68">
              <w:t>Chaque liste doit être composée</w:t>
            </w:r>
            <w:r w:rsidRPr="00AD7C68">
              <w:rPr>
                <w:b/>
              </w:rPr>
              <w:t xml:space="preserve"> alternativement</w:t>
            </w:r>
            <w:r w:rsidRPr="00AD7C68">
              <w:t xml:space="preserve"> d’un.e candidat.e de chaque sexe</w:t>
            </w:r>
          </w:p>
        </w:tc>
      </w:tr>
      <w:tr w:rsidR="008D3E83" w:rsidRPr="00AD7C68" w14:paraId="5DC971E3" w14:textId="77777777" w:rsidTr="00972580">
        <w:trPr>
          <w:trHeight w:val="597"/>
        </w:trPr>
        <w:tc>
          <w:tcPr>
            <w:tcW w:w="10907" w:type="dxa"/>
            <w:gridSpan w:val="2"/>
          </w:tcPr>
          <w:p w14:paraId="6503CC82" w14:textId="77777777" w:rsidR="008D3E83" w:rsidRPr="00AD7C68" w:rsidRDefault="008D3E83" w:rsidP="00972580">
            <w:pPr>
              <w:jc w:val="center"/>
            </w:pPr>
            <w:r w:rsidRPr="00AD7C68">
              <w:t xml:space="preserve">Les candidat.e.s sont rangés par </w:t>
            </w:r>
            <w:r w:rsidRPr="00AD7C68">
              <w:rPr>
                <w:b/>
              </w:rPr>
              <w:t>ordre préférentiel</w:t>
            </w:r>
          </w:p>
        </w:tc>
      </w:tr>
      <w:tr w:rsidR="008D3E83" w:rsidRPr="00AD7C68" w14:paraId="1F2D6D05" w14:textId="77777777" w:rsidTr="00972580">
        <w:trPr>
          <w:trHeight w:val="617"/>
        </w:trPr>
        <w:tc>
          <w:tcPr>
            <w:tcW w:w="10907" w:type="dxa"/>
            <w:gridSpan w:val="2"/>
          </w:tcPr>
          <w:p w14:paraId="1423096E" w14:textId="77777777" w:rsidR="008D3E83" w:rsidRPr="00AD7C68" w:rsidRDefault="008D3E83" w:rsidP="00972580">
            <w:pPr>
              <w:jc w:val="center"/>
            </w:pPr>
            <w:r w:rsidRPr="00AD7C68">
              <w:t xml:space="preserve">Chaque candidat.e doit être </w:t>
            </w:r>
            <w:r w:rsidRPr="00AD7C68">
              <w:rPr>
                <w:b/>
              </w:rPr>
              <w:t>electeur.rice</w:t>
            </w:r>
            <w:r w:rsidRPr="00AD7C68">
              <w:t xml:space="preserve"> (figurer sur les listes électorales)</w:t>
            </w:r>
          </w:p>
        </w:tc>
      </w:tr>
      <w:tr w:rsidR="008D3E83" w:rsidRPr="00AD7C68" w14:paraId="49D0B5A3" w14:textId="77777777" w:rsidTr="00972580">
        <w:trPr>
          <w:trHeight w:val="643"/>
        </w:trPr>
        <w:tc>
          <w:tcPr>
            <w:tcW w:w="10907" w:type="dxa"/>
            <w:gridSpan w:val="2"/>
          </w:tcPr>
          <w:p w14:paraId="2CBC2B2A" w14:textId="77777777" w:rsidR="008D3E83" w:rsidRPr="00AD7C68" w:rsidRDefault="008D3E83" w:rsidP="00972580">
            <w:pPr>
              <w:jc w:val="center"/>
            </w:pPr>
            <w:r w:rsidRPr="00AD7C68">
              <w:t>Chaque candidat.e doit relever du collège pour lequel il est électeur.rice</w:t>
            </w:r>
          </w:p>
        </w:tc>
      </w:tr>
      <w:tr w:rsidR="008D3E83" w:rsidRPr="00AD7C68" w14:paraId="10896B36" w14:textId="77777777" w:rsidTr="00972580">
        <w:trPr>
          <w:trHeight w:val="1469"/>
        </w:trPr>
        <w:tc>
          <w:tcPr>
            <w:tcW w:w="10907" w:type="dxa"/>
            <w:gridSpan w:val="2"/>
          </w:tcPr>
          <w:tbl>
            <w:tblPr>
              <w:tblW w:w="104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11"/>
            </w:tblGrid>
            <w:tr w:rsidR="008D3E83" w:rsidRPr="00CE72D1" w14:paraId="308720F5" w14:textId="77777777" w:rsidTr="00972580">
              <w:trPr>
                <w:trHeight w:val="539"/>
              </w:trPr>
              <w:tc>
                <w:tcPr>
                  <w:tcW w:w="10411" w:type="dxa"/>
                </w:tcPr>
                <w:p w14:paraId="66D4FDB6" w14:textId="5C595B12" w:rsidR="008D3E83" w:rsidRDefault="008D3E83" w:rsidP="00972580">
                  <w:r w:rsidRPr="00CE72D1">
                    <w:t xml:space="preserve">Les candidat.e.s qui déposent leur liste peuvent, le cas échéant, préciser leur appartenance ou le soutien dont ils.elles bénéficient sur leur déclaration de candidature. </w:t>
                  </w:r>
                </w:p>
                <w:p w14:paraId="1416249C" w14:textId="77777777" w:rsidR="008D3E83" w:rsidRPr="00CE72D1" w:rsidRDefault="008D3E83" w:rsidP="00972580">
                  <w:r w:rsidRPr="00CE72D1">
                    <w:rPr>
                      <w:b/>
                      <w:bCs/>
                    </w:rPr>
                    <w:t xml:space="preserve">Tout soutien devra impérativement être justifié par une décision du bureau de l’association ou par une personne habilitée à représenter l’association pour qu’il puisse apparaître sur les professions de foi. </w:t>
                  </w:r>
                </w:p>
              </w:tc>
            </w:tr>
          </w:tbl>
          <w:p w14:paraId="4B0817E4" w14:textId="77777777" w:rsidR="008D3E83" w:rsidRPr="00AD7C68" w:rsidRDefault="008D3E83" w:rsidP="00972580"/>
        </w:tc>
      </w:tr>
      <w:tr w:rsidR="008D3E83" w:rsidRPr="00AD7C68" w14:paraId="359ADC22" w14:textId="77777777" w:rsidTr="00972580">
        <w:trPr>
          <w:trHeight w:val="855"/>
        </w:trPr>
        <w:tc>
          <w:tcPr>
            <w:tcW w:w="10907" w:type="dxa"/>
            <w:gridSpan w:val="2"/>
          </w:tcPr>
          <w:p w14:paraId="02E2A0E1" w14:textId="77777777" w:rsidR="008D3E83" w:rsidRDefault="008D3E83" w:rsidP="00972580">
            <w:r w:rsidRPr="00AD7C68">
              <w:t>Pour l'élection des r</w:t>
            </w:r>
            <w:r w:rsidRPr="00BE1DCC">
              <w:rPr>
                <w:b/>
              </w:rPr>
              <w:t>eprésentant.e.s des étudiant.e.s et des doctorant.e.s au conseil d’administration et  au conseil académique</w:t>
            </w:r>
            <w:r w:rsidRPr="00AD7C68">
              <w:t xml:space="preserve"> : </w:t>
            </w:r>
          </w:p>
          <w:p w14:paraId="4B429C4C" w14:textId="77777777" w:rsidR="008D3E83" w:rsidRDefault="008D3E83" w:rsidP="00972580">
            <w:r>
              <w:t>1- la liste comprend un nombre de candidats au moins égal à la moitié et au maximum égal au double du nombre des sièges de membres titulaires et suppléants à pourvoir</w:t>
            </w:r>
          </w:p>
          <w:p w14:paraId="5572F12B" w14:textId="77777777" w:rsidR="008D3E83" w:rsidRPr="00AD7C68" w:rsidRDefault="008D3E83" w:rsidP="00972580">
            <w:pPr>
              <w:rPr>
                <w:b/>
              </w:rPr>
            </w:pPr>
            <w:r>
              <w:t xml:space="preserve">2-  </w:t>
            </w:r>
            <w:r w:rsidRPr="00AD7C68">
              <w:t xml:space="preserve">les candidat.e.s fournissent une </w:t>
            </w:r>
            <w:r w:rsidRPr="00CE72D1">
              <w:rPr>
                <w:b/>
              </w:rPr>
              <w:t>photocopie de leur carte d'étudiant.e</w:t>
            </w:r>
            <w:r w:rsidRPr="00AD7C68">
              <w:t xml:space="preserve"> ou à défaut un</w:t>
            </w:r>
            <w:r>
              <w:t xml:space="preserve"> </w:t>
            </w:r>
            <w:r w:rsidRPr="00CE72D1">
              <w:rPr>
                <w:b/>
              </w:rPr>
              <w:t>certificat de scolarité et une photocopie de leur carte nationale d’identité</w:t>
            </w:r>
            <w:r w:rsidRPr="00AD7C68">
              <w:t>.</w:t>
            </w:r>
          </w:p>
        </w:tc>
      </w:tr>
      <w:tr w:rsidR="008D3E83" w:rsidRPr="00AD7C68" w14:paraId="7FDE72BA" w14:textId="77777777" w:rsidTr="00972580">
        <w:trPr>
          <w:trHeight w:val="2890"/>
        </w:trPr>
        <w:tc>
          <w:tcPr>
            <w:tcW w:w="5779" w:type="dxa"/>
          </w:tcPr>
          <w:p w14:paraId="10FBD235" w14:textId="77777777" w:rsidR="008D3E83" w:rsidRDefault="008D3E83" w:rsidP="00972580"/>
          <w:p w14:paraId="27BBE42B" w14:textId="77777777" w:rsidR="008D3E83" w:rsidRPr="00AD7C68" w:rsidRDefault="008D3E83" w:rsidP="00972580"/>
          <w:p w14:paraId="6E2CFFD6" w14:textId="77777777" w:rsidR="008D3E83" w:rsidRPr="00AD7C68" w:rsidRDefault="008D3E83" w:rsidP="00972580">
            <w:r w:rsidRPr="00AD7C68">
              <w:t>Un seul collège des étudiant.e.s</w:t>
            </w:r>
          </w:p>
        </w:tc>
        <w:tc>
          <w:tcPr>
            <w:tcW w:w="5128" w:type="dxa"/>
          </w:tcPr>
          <w:p w14:paraId="4F5FBA1D" w14:textId="77777777" w:rsidR="008D3E83" w:rsidRDefault="008D3E83" w:rsidP="00972580">
            <w:r w:rsidRPr="00AD7C68">
              <w:t>Les étudiant.e.s sont divisés en deux sous-collèges :</w:t>
            </w:r>
          </w:p>
          <w:p w14:paraId="2673D0AA" w14:textId="77777777" w:rsidR="008D3E83" w:rsidRPr="00BE1DCC" w:rsidRDefault="008D3E83" w:rsidP="00972580">
            <w:r w:rsidRPr="009D0911">
              <w:rPr>
                <w:u w:val="single"/>
              </w:rPr>
              <w:t>Collège des étudiant.e.s de niveau Licence et Master :</w:t>
            </w:r>
          </w:p>
          <w:p w14:paraId="4418D356" w14:textId="77777777" w:rsidR="008D3E83" w:rsidRPr="000961C7" w:rsidRDefault="008D3E83" w:rsidP="00972580">
            <w:pPr>
              <w:rPr>
                <w:b/>
              </w:rPr>
            </w:pPr>
            <w:r>
              <w:t xml:space="preserve">En plus des conditions </w:t>
            </w:r>
            <w:r w:rsidRPr="00BE1DCC">
              <w:rPr>
                <w:i/>
              </w:rPr>
              <w:t>supra</w:t>
            </w:r>
            <w:r>
              <w:t>, c</w:t>
            </w:r>
            <w:r w:rsidRPr="00AD7C68">
              <w:t xml:space="preserve">haque liste </w:t>
            </w:r>
            <w:r>
              <w:t xml:space="preserve">déposée pour ce collège </w:t>
            </w:r>
            <w:r w:rsidRPr="00AD7C68">
              <w:t xml:space="preserve">doit </w:t>
            </w:r>
            <w:r w:rsidRPr="00AD7C68">
              <w:rPr>
                <w:b/>
              </w:rPr>
              <w:t>comprendre au moins un.e</w:t>
            </w:r>
            <w:r>
              <w:rPr>
                <w:b/>
              </w:rPr>
              <w:t xml:space="preserve"> </w:t>
            </w:r>
            <w:r w:rsidRPr="00AD7C68">
              <w:rPr>
                <w:b/>
              </w:rPr>
              <w:t>Candidat.e relevant du niveau Licence et du niveau Master.</w:t>
            </w:r>
          </w:p>
          <w:p w14:paraId="07707252" w14:textId="77777777" w:rsidR="008D3E83" w:rsidRPr="00AD7C68" w:rsidRDefault="008D3E83" w:rsidP="00972580">
            <w:r w:rsidRPr="000961C7">
              <w:rPr>
                <w:u w:val="single"/>
              </w:rPr>
              <w:t>Collège des doctorant.e.s </w:t>
            </w:r>
            <w:r w:rsidRPr="00AD7C68">
              <w:t xml:space="preserve"> </w:t>
            </w:r>
          </w:p>
        </w:tc>
      </w:tr>
    </w:tbl>
    <w:p w14:paraId="13E43997" w14:textId="77777777" w:rsidR="008D3E83" w:rsidRDefault="008D3E83" w:rsidP="008D3E83"/>
    <w:p w14:paraId="35821E9D" w14:textId="77777777" w:rsidR="008D3E83" w:rsidRPr="00AD7C68" w:rsidRDefault="008D3E83" w:rsidP="008D3E83">
      <w:pPr>
        <w:rPr>
          <w:b/>
          <w:u w:val="single"/>
        </w:rPr>
      </w:pPr>
      <w:r w:rsidRPr="00AD7C68">
        <w:lastRenderedPageBreak/>
        <w:t xml:space="preserve">B) </w:t>
      </w:r>
      <w:r w:rsidRPr="00AD7C68">
        <w:rPr>
          <w:b/>
          <w:u w:val="single"/>
        </w:rPr>
        <w:t xml:space="preserve">Pièces </w:t>
      </w:r>
      <w:r>
        <w:rPr>
          <w:b/>
          <w:u w:val="single"/>
        </w:rPr>
        <w:t xml:space="preserve">obligatoires </w:t>
      </w:r>
      <w:r w:rsidRPr="00AD7C68">
        <w:rPr>
          <w:b/>
          <w:u w:val="single"/>
        </w:rPr>
        <w:t xml:space="preserve">à fournir lors du dépôt des candidatures </w:t>
      </w:r>
      <w:r w:rsidRPr="000961C7">
        <w:rPr>
          <w:b/>
          <w:color w:val="FF0000"/>
          <w:u w:val="single"/>
        </w:rPr>
        <w:t>sous format papier </w:t>
      </w:r>
      <w:r w:rsidRPr="00AD7C68">
        <w:rPr>
          <w:b/>
          <w:u w:val="single"/>
        </w:rPr>
        <w:t>:</w:t>
      </w:r>
    </w:p>
    <w:p w14:paraId="5BDD2ED2" w14:textId="77777777" w:rsidR="008D3E83" w:rsidRPr="00AD7C68" w:rsidRDefault="008D3E83" w:rsidP="008D3E83"/>
    <w:p w14:paraId="4F5A1A8F" w14:textId="77777777" w:rsidR="008D3E83" w:rsidRPr="00AD7C68" w:rsidRDefault="008D3E83" w:rsidP="008D3E83">
      <w:pPr>
        <w:numPr>
          <w:ilvl w:val="0"/>
          <w:numId w:val="2"/>
        </w:numPr>
      </w:pPr>
      <w:r w:rsidRPr="00AD7C68">
        <w:t>La liste de candidature (annexe 4), dûment complétée et signée ;</w:t>
      </w:r>
    </w:p>
    <w:p w14:paraId="4EB9CBD8" w14:textId="77777777" w:rsidR="008D3E83" w:rsidRPr="00AD7C68" w:rsidRDefault="008D3E83" w:rsidP="008D3E83"/>
    <w:p w14:paraId="48CE0CE3" w14:textId="77777777" w:rsidR="008D3E83" w:rsidRPr="00AD7C68" w:rsidRDefault="008D3E83" w:rsidP="008D3E83">
      <w:pPr>
        <w:numPr>
          <w:ilvl w:val="0"/>
          <w:numId w:val="2"/>
        </w:numPr>
      </w:pPr>
      <w:r w:rsidRPr="00AD7C68">
        <w:rPr>
          <w:b/>
          <w:u w:val="single"/>
        </w:rPr>
        <w:t>L’original</w:t>
      </w:r>
      <w:r w:rsidRPr="00AD7C68">
        <w:t xml:space="preserve"> de chaque déclaration individuelle de candidature</w:t>
      </w:r>
      <w:r w:rsidRPr="00AD7C68">
        <w:rPr>
          <w:b/>
        </w:rPr>
        <w:t xml:space="preserve"> signé</w:t>
      </w:r>
      <w:r w:rsidRPr="00AD7C68">
        <w:t xml:space="preserve"> (annexe 5 - avec en plus, pour les candidat.e.s étudiant.e.s, une photocopie de leur carte d'étudiant.e ou à défaut un certificat de scolarité et d’une pièce d’identité) ;</w:t>
      </w:r>
    </w:p>
    <w:p w14:paraId="23D13E21" w14:textId="77777777" w:rsidR="008D3E83" w:rsidRPr="00AD7C68" w:rsidRDefault="008D3E83" w:rsidP="008D3E83"/>
    <w:p w14:paraId="2D492D6A" w14:textId="77777777" w:rsidR="008D3E83" w:rsidRPr="00AD7C68" w:rsidRDefault="008D3E83" w:rsidP="008D3E83">
      <w:pPr>
        <w:rPr>
          <w:b/>
        </w:rPr>
      </w:pPr>
      <w:r w:rsidRPr="00AD7C68">
        <w:t xml:space="preserve">C) </w:t>
      </w:r>
      <w:r w:rsidRPr="00BE1DCC">
        <w:rPr>
          <w:b/>
          <w:u w:val="single"/>
        </w:rPr>
        <w:t xml:space="preserve">Pièce facultative à fournir en parallèle </w:t>
      </w:r>
      <w:r w:rsidRPr="00BE1DCC">
        <w:rPr>
          <w:b/>
          <w:color w:val="FF0000"/>
          <w:u w:val="single"/>
        </w:rPr>
        <w:t>sous format numérique</w:t>
      </w:r>
      <w:r w:rsidRPr="000961C7">
        <w:rPr>
          <w:b/>
          <w:color w:val="FF0000"/>
        </w:rPr>
        <w:t xml:space="preserve"> </w:t>
      </w:r>
    </w:p>
    <w:p w14:paraId="6B60028A" w14:textId="77777777" w:rsidR="008D3E83" w:rsidRDefault="008D3E83" w:rsidP="008D3E83">
      <w:pPr>
        <w:ind w:left="708" w:firstLine="12"/>
        <w:rPr>
          <w:b/>
        </w:rPr>
      </w:pPr>
      <w:r w:rsidRPr="00AD7C68">
        <w:t xml:space="preserve">Pour les candidat.e.s qui le souhaitent, </w:t>
      </w:r>
      <w:r>
        <w:t>une</w:t>
      </w:r>
      <w:r w:rsidRPr="00AD7C68">
        <w:t xml:space="preserve"> profession de foi (maximum 1 page A</w:t>
      </w:r>
      <w:r>
        <w:t xml:space="preserve"> </w:t>
      </w:r>
      <w:r w:rsidRPr="00AD7C68">
        <w:t>recto/verso en noir</w:t>
      </w:r>
      <w:r>
        <w:t xml:space="preserve"> </w:t>
      </w:r>
      <w:r w:rsidRPr="00AD7C68">
        <w:t>et blanc ou en couleu</w:t>
      </w:r>
      <w:r>
        <w:t>r, d’un format maximal de 5 Méga octets</w:t>
      </w:r>
      <w:r w:rsidRPr="00AD7C68">
        <w:t>)</w:t>
      </w:r>
      <w:r>
        <w:t xml:space="preserve"> peut être envoyée dans le même délai que la candidature déposée, </w:t>
      </w:r>
      <w:r w:rsidRPr="00AD7C68">
        <w:rPr>
          <w:b/>
        </w:rPr>
        <w:t>à l’adresse mail :</w:t>
      </w:r>
      <w:r>
        <w:rPr>
          <w:b/>
        </w:rPr>
        <w:t xml:space="preserve"> </w:t>
      </w:r>
    </w:p>
    <w:p w14:paraId="5D4E4977" w14:textId="77777777" w:rsidR="008D3E83" w:rsidRPr="00AD7C68" w:rsidRDefault="008D3E83" w:rsidP="008D3E83">
      <w:pPr>
        <w:ind w:left="708" w:firstLine="12"/>
        <w:jc w:val="center"/>
      </w:pPr>
      <w:hyperlink r:id="rId8" w:history="1">
        <w:r w:rsidRPr="002C4B58">
          <w:rPr>
            <w:rStyle w:val="Lienhypertexte"/>
          </w:rPr>
          <w:t>elections@univ-cotedazur.fr</w:t>
        </w:r>
      </w:hyperlink>
    </w:p>
    <w:p w14:paraId="1F653246" w14:textId="77777777" w:rsidR="008D3E83" w:rsidRPr="00AD7C68" w:rsidRDefault="008D3E83" w:rsidP="008D3E83"/>
    <w:p w14:paraId="08466B52" w14:textId="77777777" w:rsidR="008D3E83" w:rsidRPr="00AD7C68" w:rsidRDefault="008D3E83" w:rsidP="008D3E83">
      <w:pPr>
        <w:rPr>
          <w:b/>
          <w:i/>
          <w:u w:val="single"/>
        </w:rPr>
      </w:pPr>
      <w:r w:rsidRPr="00AD7C68">
        <w:rPr>
          <w:b/>
        </w:rPr>
        <w:t xml:space="preserve">II – </w:t>
      </w:r>
      <w:r w:rsidRPr="00AD7C68">
        <w:rPr>
          <w:b/>
          <w:i/>
          <w:u w:val="single"/>
        </w:rPr>
        <w:t>MODALITES DE DEPÔT DE CANDIDATURES :</w:t>
      </w:r>
    </w:p>
    <w:p w14:paraId="108FCBA2" w14:textId="77777777" w:rsidR="008D3E83" w:rsidRPr="00AD7C68" w:rsidRDefault="008D3E83" w:rsidP="008D3E83">
      <w:pPr>
        <w:rPr>
          <w:b/>
          <w:i/>
          <w:u w:val="single"/>
        </w:rPr>
      </w:pPr>
    </w:p>
    <w:p w14:paraId="7783CB15" w14:textId="77777777" w:rsidR="008D3E83" w:rsidRPr="00AD7C68" w:rsidRDefault="008D3E83" w:rsidP="008D3E83">
      <w:r w:rsidRPr="00AD7C68">
        <w:t xml:space="preserve">L’article L 719-1 du code de l’éducation dispose que les grands secteurs de formation doivent être représentés au sein des conseils centraux des universités. Les grands secteurs à Université Côte d’Azur sont : </w:t>
      </w:r>
    </w:p>
    <w:p w14:paraId="1612DE8A" w14:textId="77777777" w:rsidR="008D3E83" w:rsidRPr="00AD7C68" w:rsidRDefault="008D3E83" w:rsidP="008D3E83">
      <w:pPr>
        <w:numPr>
          <w:ilvl w:val="0"/>
          <w:numId w:val="1"/>
        </w:numPr>
      </w:pPr>
      <w:r w:rsidRPr="00AD7C68">
        <w:t>Disciplines juridiques, économiques et de gestion</w:t>
      </w:r>
    </w:p>
    <w:p w14:paraId="6CF01BFD" w14:textId="77777777" w:rsidR="008D3E83" w:rsidRPr="00AD7C68" w:rsidRDefault="008D3E83" w:rsidP="008D3E83">
      <w:pPr>
        <w:numPr>
          <w:ilvl w:val="0"/>
          <w:numId w:val="1"/>
        </w:numPr>
      </w:pPr>
      <w:r w:rsidRPr="00AD7C68">
        <w:t>Lettres, Arts, Langues, sciences humaines &amp; sociales</w:t>
      </w:r>
    </w:p>
    <w:p w14:paraId="526E9A2B" w14:textId="77777777" w:rsidR="008D3E83" w:rsidRPr="00AD7C68" w:rsidRDefault="008D3E83" w:rsidP="008D3E83">
      <w:pPr>
        <w:numPr>
          <w:ilvl w:val="0"/>
          <w:numId w:val="1"/>
        </w:numPr>
      </w:pPr>
      <w:r w:rsidRPr="00AD7C68">
        <w:t>Sciences et technologies</w:t>
      </w:r>
    </w:p>
    <w:p w14:paraId="781D34C4" w14:textId="77777777" w:rsidR="008D3E83" w:rsidRPr="00AD7C68" w:rsidRDefault="008D3E83" w:rsidP="008D3E83">
      <w:pPr>
        <w:numPr>
          <w:ilvl w:val="0"/>
          <w:numId w:val="1"/>
        </w:numPr>
      </w:pPr>
      <w:r w:rsidRPr="00AD7C68">
        <w:t>Disciplines de santé.</w:t>
      </w:r>
    </w:p>
    <w:p w14:paraId="137E388B" w14:textId="77777777" w:rsidR="008D3E83" w:rsidRDefault="008D3E83" w:rsidP="008D3E83">
      <w:r w:rsidRPr="00AD7C68">
        <w:t xml:space="preserve">Pour le Conseil d’administration, cette représentation </w:t>
      </w:r>
      <w:r w:rsidRPr="00AD7C68">
        <w:rPr>
          <w:b/>
        </w:rPr>
        <w:t>se fait au niveau des listes de candidat.e.s et non au niveau du conseil</w:t>
      </w:r>
      <w:r w:rsidRPr="00AD7C68">
        <w:t>.</w:t>
      </w:r>
    </w:p>
    <w:p w14:paraId="6C4BF15A" w14:textId="77777777" w:rsidR="008D3E83" w:rsidRPr="00AD7C68" w:rsidRDefault="008D3E83" w:rsidP="008D3E83">
      <w:r w:rsidRPr="00AD7C68">
        <w:t xml:space="preserve">Pour le Conseil académique, </w:t>
      </w:r>
      <w:r w:rsidRPr="00AD7C68">
        <w:rPr>
          <w:b/>
        </w:rPr>
        <w:t>la représentation se fait au niveau de</w:t>
      </w:r>
      <w:r>
        <w:rPr>
          <w:b/>
        </w:rPr>
        <w:t>s collèges du Conseil</w:t>
      </w:r>
      <w:r w:rsidRPr="00AD7C68">
        <w:t>.</w:t>
      </w:r>
    </w:p>
    <w:p w14:paraId="38770720" w14:textId="77777777" w:rsidR="008D3E83" w:rsidRPr="00AD7C68" w:rsidRDefault="008D3E83" w:rsidP="008D3E83">
      <w:pPr>
        <w:rPr>
          <w:rPrChange w:id="0" w:author="Direction Juridique" w:date="2023-10-12T11:53:00Z">
            <w:rPr>
              <w:rFonts w:ascii="Times New Roman" w:eastAsia="Times New Roman" w:hAnsi="Times New Roman"/>
              <w:lang w:eastAsia="fr-FR"/>
            </w:rPr>
          </w:rPrChange>
        </w:rPr>
      </w:pPr>
      <w:r w:rsidRPr="00AD7C68">
        <w:t xml:space="preserve">Les </w:t>
      </w:r>
      <w:r>
        <w:t>S</w:t>
      </w:r>
      <w:r w:rsidRPr="00AD7C68">
        <w:t xml:space="preserve">tatuts d’Université Côte d’Azur définissent les circonscriptions électorales pour garantir cette représentation. En cas de doute, </w:t>
      </w:r>
      <w:r w:rsidRPr="007F11AC">
        <w:rPr>
          <w:b/>
        </w:rPr>
        <w:t xml:space="preserve">le Règlement intérieur 1 d’Université Côte d’Azur et notamment son annexe 1 </w:t>
      </w:r>
      <w:r w:rsidRPr="00AD7C68">
        <w:t xml:space="preserve">précise les </w:t>
      </w:r>
      <w:r>
        <w:t>règles relatives</w:t>
      </w:r>
      <w:r w:rsidRPr="00AD7C68">
        <w:t xml:space="preserve"> rattachement des électeurs </w:t>
      </w:r>
      <w:r w:rsidRPr="00AD7C68">
        <w:rPr>
          <w:b/>
        </w:rPr>
        <w:t>pour chaque collège</w:t>
      </w:r>
      <w:r w:rsidRPr="00AD7C68">
        <w:t xml:space="preserve">. </w:t>
      </w:r>
    </w:p>
    <w:p w14:paraId="49593329" w14:textId="77777777" w:rsidR="008D3E83" w:rsidRDefault="008D3E83" w:rsidP="008D3E83">
      <w:pPr>
        <w:jc w:val="center"/>
      </w:pPr>
      <w:r>
        <w:rPr>
          <w:noProof/>
          <w:color w:val="FF0000"/>
        </w:rPr>
        <w:drawing>
          <wp:inline distT="0" distB="0" distL="0" distR="0" wp14:anchorId="4A3EC77B" wp14:editId="6577A235">
            <wp:extent cx="371475" cy="371475"/>
            <wp:effectExtent l="0" t="0" r="9525" b="9525"/>
            <wp:docPr id="5" name="Graphique 5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923E" w14:textId="77777777" w:rsidR="008D3E83" w:rsidRDefault="008D3E83" w:rsidP="008D3E83">
      <w:pPr>
        <w:rPr>
          <w:b/>
        </w:rPr>
      </w:pPr>
      <w:r w:rsidRPr="00AD7C68">
        <w:t xml:space="preserve">La </w:t>
      </w:r>
      <w:r w:rsidRPr="00AD7C68">
        <w:rPr>
          <w:b/>
        </w:rPr>
        <w:t>date limite</w:t>
      </w:r>
      <w:r w:rsidRPr="00AD7C68">
        <w:t xml:space="preserve"> du dépôt des candidatures</w:t>
      </w:r>
      <w:r>
        <w:t xml:space="preserve"> (et des professions de foi correspondantes éventuelles)</w:t>
      </w:r>
      <w:r w:rsidRPr="00AD7C68">
        <w:t xml:space="preserve"> est </w:t>
      </w:r>
      <w:r w:rsidRPr="00AD7C68">
        <w:rPr>
          <w:b/>
        </w:rPr>
        <w:t>fixée au</w:t>
      </w:r>
      <w:r>
        <w:rPr>
          <w:b/>
        </w:rPr>
        <w:t> :</w:t>
      </w:r>
    </w:p>
    <w:p w14:paraId="4353595F" w14:textId="77777777" w:rsidR="008D3E83" w:rsidRDefault="008D3E83" w:rsidP="008D3E83">
      <w:pPr>
        <w:jc w:val="center"/>
        <w:rPr>
          <w:color w:val="FF0000"/>
        </w:rPr>
      </w:pPr>
      <w:r w:rsidRPr="000961C7">
        <w:rPr>
          <w:b/>
          <w:color w:val="FF0000"/>
        </w:rPr>
        <w:t>lundi 2</w:t>
      </w:r>
      <w:r>
        <w:rPr>
          <w:b/>
          <w:color w:val="FF0000"/>
        </w:rPr>
        <w:t xml:space="preserve">6 janvier 2026 </w:t>
      </w:r>
      <w:r w:rsidRPr="000961C7">
        <w:rPr>
          <w:b/>
          <w:color w:val="FF0000"/>
        </w:rPr>
        <w:t>à 1</w:t>
      </w:r>
      <w:r>
        <w:rPr>
          <w:b/>
          <w:color w:val="FF0000"/>
        </w:rPr>
        <w:t>7</w:t>
      </w:r>
      <w:r w:rsidRPr="000961C7">
        <w:rPr>
          <w:b/>
          <w:color w:val="FF0000"/>
        </w:rPr>
        <w:t> h</w:t>
      </w:r>
    </w:p>
    <w:p w14:paraId="6F986D4C" w14:textId="77777777" w:rsidR="008D3E83" w:rsidRPr="00AD7C68" w:rsidRDefault="008D3E83" w:rsidP="008D3E83">
      <w:r w:rsidRPr="00AD7C68">
        <w:t>pour tous les sièges de tous les conseils en application de l’art.4 du présent arrêté.</w:t>
      </w:r>
    </w:p>
    <w:p w14:paraId="45A5EA01" w14:textId="77777777" w:rsidR="008D3E83" w:rsidRPr="00AD7C68" w:rsidRDefault="008D3E83" w:rsidP="008D3E83">
      <w:r w:rsidRPr="00AD7C68">
        <w:t xml:space="preserve">Toutefois, il est conseillé aux candidat.e.s de déposer leurs candidatures </w:t>
      </w:r>
      <w:r w:rsidRPr="00AD7C68">
        <w:rPr>
          <w:b/>
        </w:rPr>
        <w:t xml:space="preserve">dès que possible avant cette date </w:t>
      </w:r>
      <w:r w:rsidRPr="00AD7C68">
        <w:t xml:space="preserve">afin de pouvoir modifier leurs listes en cas d’irrecevabilité de certaines candidatures. </w:t>
      </w:r>
    </w:p>
    <w:p w14:paraId="090F09B3" w14:textId="77777777" w:rsidR="008D3E83" w:rsidRDefault="008D3E83" w:rsidP="008D3E83">
      <w:r w:rsidRPr="00AD7C68">
        <w:t xml:space="preserve">Pour ce faire, les candidat.e.s sont invités à </w:t>
      </w:r>
      <w:r w:rsidRPr="00385FA8">
        <w:rPr>
          <w:b/>
          <w:color w:val="FF0000"/>
        </w:rPr>
        <w:t>prendre rendez-vous</w:t>
      </w:r>
      <w:r w:rsidRPr="00385FA8">
        <w:rPr>
          <w:color w:val="FF0000"/>
        </w:rPr>
        <w:t xml:space="preserve"> </w:t>
      </w:r>
      <w:r w:rsidRPr="00AD7C68">
        <w:t xml:space="preserve">avec </w:t>
      </w:r>
    </w:p>
    <w:p w14:paraId="20F3C9A2" w14:textId="77777777" w:rsidR="008D3E83" w:rsidRDefault="008D3E83" w:rsidP="008D3E83">
      <w:pPr>
        <w:pStyle w:val="Paragraphedeliste"/>
        <w:numPr>
          <w:ilvl w:val="0"/>
          <w:numId w:val="2"/>
        </w:numPr>
      </w:pPr>
      <w:r>
        <w:t xml:space="preserve">Madame Marie-Sophie BERGER 04.89.15.10.97 </w:t>
      </w:r>
      <w:hyperlink r:id="rId11" w:history="1">
        <w:r w:rsidRPr="00414652">
          <w:rPr>
            <w:rStyle w:val="Lienhypertexte"/>
          </w:rPr>
          <w:t>marie-sophie.berger@univ-cotedazur.fr</w:t>
        </w:r>
      </w:hyperlink>
      <w:r>
        <w:t xml:space="preserve"> </w:t>
      </w:r>
    </w:p>
    <w:p w14:paraId="438B08C5" w14:textId="58B55292" w:rsidR="008D3E83" w:rsidRDefault="008D3E83" w:rsidP="008D3E83">
      <w:pPr>
        <w:pStyle w:val="Paragraphedeliste"/>
        <w:numPr>
          <w:ilvl w:val="0"/>
          <w:numId w:val="2"/>
        </w:numPr>
      </w:pPr>
      <w:r>
        <w:t xml:space="preserve">Monsieur Célestin BEATSE 04.89.15.10.92 </w:t>
      </w:r>
      <w:hyperlink r:id="rId12" w:history="1">
        <w:r w:rsidR="00E2012B" w:rsidRPr="00ED6BCB">
          <w:rPr>
            <w:rStyle w:val="Lienhypertexte"/>
          </w:rPr>
          <w:t>celestin.beatse@univ-cotedazur.fr</w:t>
        </w:r>
      </w:hyperlink>
      <w:r w:rsidR="00E2012B">
        <w:t xml:space="preserve"> </w:t>
      </w:r>
    </w:p>
    <w:p w14:paraId="47DC3AE4" w14:textId="7369F712" w:rsidR="008D3E83" w:rsidRPr="00AD7C68" w:rsidRDefault="008D3E83" w:rsidP="008D3E83">
      <w:r w:rsidRPr="00AD7C68">
        <w:t xml:space="preserve">Les candidatures </w:t>
      </w:r>
      <w:r>
        <w:t xml:space="preserve">doivent parvenir </w:t>
      </w:r>
      <w:r w:rsidRPr="00BE1DCC">
        <w:rPr>
          <w:b/>
        </w:rPr>
        <w:t>avant le lund</w:t>
      </w:r>
      <w:r w:rsidR="00E2012B">
        <w:rPr>
          <w:b/>
        </w:rPr>
        <w:t>i 26 janvier 2026 à 17</w:t>
      </w:r>
      <w:r w:rsidRPr="00BE1DCC">
        <w:rPr>
          <w:b/>
        </w:rPr>
        <w:t>h</w:t>
      </w:r>
      <w:r>
        <w:t xml:space="preserve">, </w:t>
      </w:r>
    </w:p>
    <w:p w14:paraId="66CC280C" w14:textId="77777777" w:rsidR="008D3E83" w:rsidRDefault="008D3E83" w:rsidP="008D3E83">
      <w:pPr>
        <w:jc w:val="center"/>
      </w:pPr>
      <w:r>
        <w:rPr>
          <w:noProof/>
        </w:rPr>
        <w:drawing>
          <wp:inline distT="0" distB="0" distL="0" distR="0" wp14:anchorId="3996B401" wp14:editId="658461A7">
            <wp:extent cx="361950" cy="361950"/>
            <wp:effectExtent l="0" t="0" r="0" b="0"/>
            <wp:docPr id="2" name="Graphique 2" descr="Envelo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951CA" w14:textId="77777777" w:rsidR="008D3E83" w:rsidRPr="00AD7C68" w:rsidRDefault="008D3E83" w:rsidP="008D3E83">
      <w:pPr>
        <w:pStyle w:val="Paragraphedeliste"/>
        <w:numPr>
          <w:ilvl w:val="0"/>
          <w:numId w:val="2"/>
        </w:numPr>
      </w:pPr>
      <w:r w:rsidRPr="00AD7C68">
        <w:t>Soit par lettre recommandée avec accusé de réception à l’adresse suivante :</w:t>
      </w:r>
    </w:p>
    <w:p w14:paraId="69338EC4" w14:textId="77777777" w:rsidR="008D3E83" w:rsidRPr="00AD7C68" w:rsidRDefault="008D3E83" w:rsidP="008D3E83">
      <w:pPr>
        <w:ind w:left="12" w:firstLine="708"/>
        <w:rPr>
          <w:b/>
        </w:rPr>
      </w:pPr>
      <w:r w:rsidRPr="00AD7C68">
        <w:rPr>
          <w:b/>
        </w:rPr>
        <w:t>Direction des affaires juridiques, institutionnelles et de la Modernisation</w:t>
      </w:r>
    </w:p>
    <w:p w14:paraId="79F8F3FB" w14:textId="77777777" w:rsidR="008D3E83" w:rsidRPr="00AD7C68" w:rsidRDefault="008D3E83" w:rsidP="008D3E83">
      <w:pPr>
        <w:jc w:val="center"/>
        <w:rPr>
          <w:b/>
        </w:rPr>
      </w:pPr>
      <w:r w:rsidRPr="00AD7C68">
        <w:rPr>
          <w:b/>
        </w:rPr>
        <w:t>28 avenue Valrose</w:t>
      </w:r>
    </w:p>
    <w:p w14:paraId="5EB4CAE9" w14:textId="77777777" w:rsidR="008D3E83" w:rsidRPr="00AD7C68" w:rsidRDefault="008D3E83" w:rsidP="008D3E83">
      <w:pPr>
        <w:jc w:val="center"/>
        <w:rPr>
          <w:b/>
        </w:rPr>
      </w:pPr>
      <w:r w:rsidRPr="00AD7C68">
        <w:rPr>
          <w:b/>
        </w:rPr>
        <w:t>BP 2135</w:t>
      </w:r>
    </w:p>
    <w:p w14:paraId="58D927AE" w14:textId="77777777" w:rsidR="008D3E83" w:rsidRDefault="008D3E83" w:rsidP="008D3E83">
      <w:pPr>
        <w:jc w:val="center"/>
        <w:rPr>
          <w:b/>
        </w:rPr>
      </w:pPr>
      <w:r w:rsidRPr="00AD7C68">
        <w:rPr>
          <w:b/>
        </w:rPr>
        <w:t>06103 NICE Cedex 2</w:t>
      </w:r>
    </w:p>
    <w:p w14:paraId="1DD432A7" w14:textId="77777777" w:rsidR="008D3E83" w:rsidRPr="00AD7C68" w:rsidRDefault="008D3E83" w:rsidP="008D3E83">
      <w:pPr>
        <w:jc w:val="center"/>
        <w:rPr>
          <w:b/>
        </w:rPr>
      </w:pPr>
    </w:p>
    <w:p w14:paraId="70A7EE7B" w14:textId="77777777" w:rsidR="008D3E83" w:rsidRPr="00AD7C68" w:rsidRDefault="008D3E83" w:rsidP="008D3E83">
      <w:pPr>
        <w:jc w:val="center"/>
      </w:pPr>
      <w:r>
        <w:rPr>
          <w:noProof/>
        </w:rPr>
        <w:drawing>
          <wp:inline distT="0" distB="0" distL="0" distR="0" wp14:anchorId="22A334F6" wp14:editId="6A338D6B">
            <wp:extent cx="381000" cy="381000"/>
            <wp:effectExtent l="0" t="0" r="0" b="0"/>
            <wp:docPr id="3" name="Graphique 3" descr="Poignée de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shak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DF43" w14:textId="77777777" w:rsidR="008D3E83" w:rsidRPr="00AD7C68" w:rsidRDefault="008D3E83" w:rsidP="008D3E83">
      <w:pPr>
        <w:numPr>
          <w:ilvl w:val="0"/>
          <w:numId w:val="2"/>
        </w:numPr>
      </w:pPr>
      <w:r w:rsidRPr="00AD7C68">
        <w:t xml:space="preserve">Soit </w:t>
      </w:r>
      <w:r>
        <w:t>par un dépôt</w:t>
      </w:r>
      <w:r w:rsidRPr="00AD7C68">
        <w:t xml:space="preserve"> en main propre à la</w:t>
      </w:r>
    </w:p>
    <w:p w14:paraId="1FA613D7" w14:textId="77777777" w:rsidR="008D3E83" w:rsidRDefault="008D3E83" w:rsidP="008D3E83">
      <w:pPr>
        <w:jc w:val="center"/>
        <w:rPr>
          <w:b/>
        </w:rPr>
      </w:pPr>
      <w:r w:rsidRPr="00AD7C68">
        <w:rPr>
          <w:b/>
        </w:rPr>
        <w:t>Direction des affaires juridiques, institutionnelles et de la Modernisation</w:t>
      </w:r>
      <w:r w:rsidRPr="00AD7C68">
        <w:t xml:space="preserve"> </w:t>
      </w:r>
      <w:r w:rsidRPr="00BE1DCC">
        <w:rPr>
          <w:b/>
        </w:rPr>
        <w:t>- 2</w:t>
      </w:r>
      <w:r w:rsidRPr="00BE1DCC">
        <w:rPr>
          <w:b/>
          <w:vertAlign w:val="superscript"/>
        </w:rPr>
        <w:t>ème</w:t>
      </w:r>
      <w:r w:rsidRPr="00BE1DCC">
        <w:rPr>
          <w:b/>
        </w:rPr>
        <w:t xml:space="preserve"> étage du Grand Château – Bureau 220</w:t>
      </w:r>
    </w:p>
    <w:p w14:paraId="4153D461" w14:textId="77777777" w:rsidR="008D3E83" w:rsidRPr="00385FA8" w:rsidRDefault="008D3E83" w:rsidP="008D3E83">
      <w:r w:rsidRPr="00385FA8">
        <w:t xml:space="preserve">Les horaires de dépôt en main propre sont les suivants : </w:t>
      </w:r>
    </w:p>
    <w:p w14:paraId="48076CB2" w14:textId="77777777" w:rsidR="008D3E83" w:rsidRDefault="008D3E83" w:rsidP="008D3E83">
      <w:pPr>
        <w:jc w:val="center"/>
        <w:rPr>
          <w:b/>
          <w:color w:val="FF0000"/>
        </w:rPr>
      </w:pPr>
      <w:r w:rsidRPr="00385FA8">
        <w:rPr>
          <w:b/>
          <w:color w:val="FF0000"/>
        </w:rPr>
        <w:t>Du lundi au vendredi, de 9h à 12h et de 14h à 17h.</w:t>
      </w:r>
    </w:p>
    <w:p w14:paraId="5FE1D23D" w14:textId="77777777" w:rsidR="008D3E83" w:rsidRDefault="008D3E83" w:rsidP="008D3E83">
      <w:pPr>
        <w:jc w:val="center"/>
        <w:rPr>
          <w:b/>
          <w:color w:val="FF0000"/>
        </w:rPr>
      </w:pPr>
    </w:p>
    <w:p w14:paraId="754B4560" w14:textId="77777777" w:rsidR="008D3E83" w:rsidRDefault="008D3E83" w:rsidP="008D3E83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56C529B8" wp14:editId="64DE6E9A">
            <wp:extent cx="333375" cy="333375"/>
            <wp:effectExtent l="0" t="0" r="9525" b="9525"/>
            <wp:docPr id="1470698122" name="Graphique 1" descr="Écra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98122" name="Graphique 1470698122" descr="Écran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15E32" w14:textId="77777777" w:rsidR="008D3E83" w:rsidRPr="009F1DFA" w:rsidRDefault="008D3E83" w:rsidP="008D3E83">
      <w:pPr>
        <w:pStyle w:val="Paragraphedeliste"/>
        <w:numPr>
          <w:ilvl w:val="0"/>
          <w:numId w:val="2"/>
        </w:numPr>
        <w:rPr>
          <w:bCs/>
          <w:color w:val="000000" w:themeColor="text1"/>
        </w:rPr>
      </w:pPr>
      <w:r w:rsidRPr="009F1DFA">
        <w:rPr>
          <w:bCs/>
          <w:color w:val="000000" w:themeColor="text1"/>
        </w:rPr>
        <w:t>Soit par mail à l’adresse :</w:t>
      </w:r>
    </w:p>
    <w:p w14:paraId="26779AC7" w14:textId="77777777" w:rsidR="008D3E83" w:rsidRPr="009F1DFA" w:rsidRDefault="008D3E83" w:rsidP="008D3E83">
      <w:pPr>
        <w:pStyle w:val="Paragraphedeliste"/>
        <w:ind w:left="2136" w:firstLine="696"/>
        <w:rPr>
          <w:b/>
          <w:color w:val="000000" w:themeColor="text1"/>
        </w:rPr>
      </w:pPr>
      <w:r w:rsidRPr="009F1DFA">
        <w:rPr>
          <w:b/>
          <w:color w:val="000000" w:themeColor="text1"/>
        </w:rPr>
        <w:t xml:space="preserve"> elections@univ-cotedazur.fr</w:t>
      </w:r>
    </w:p>
    <w:p w14:paraId="55798C5F" w14:textId="77777777" w:rsidR="008D3E83" w:rsidRPr="00AD7C68" w:rsidRDefault="008D3E83" w:rsidP="008D3E83">
      <w:pPr>
        <w:rPr>
          <w:b/>
          <w:bCs/>
          <w:i/>
          <w:iCs/>
        </w:rPr>
      </w:pPr>
    </w:p>
    <w:p w14:paraId="330B0EAD" w14:textId="77777777" w:rsidR="008D3E83" w:rsidRDefault="008D3E83" w:rsidP="008D3E83"/>
    <w:p w14:paraId="2586CA4D" w14:textId="77777777" w:rsidR="00231AFA" w:rsidRDefault="00231AFA"/>
    <w:sectPr w:rsidR="00231AFA" w:rsidSect="008D3E83">
      <w:headerReference w:type="default" r:id="rId19"/>
      <w:footerReference w:type="even" r:id="rId20"/>
      <w:footerReference w:type="default" r:id="rId21"/>
      <w:pgSz w:w="11906" w:h="16838"/>
      <w:pgMar w:top="30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0127" w14:textId="77777777" w:rsidR="009125D1" w:rsidRDefault="009125D1">
      <w:pPr>
        <w:spacing w:after="0" w:line="240" w:lineRule="auto"/>
      </w:pPr>
      <w:r>
        <w:separator/>
      </w:r>
    </w:p>
  </w:endnote>
  <w:endnote w:type="continuationSeparator" w:id="0">
    <w:p w14:paraId="4147E745" w14:textId="77777777" w:rsidR="009125D1" w:rsidRDefault="0091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07F9" w14:textId="77777777" w:rsidR="008D3E83" w:rsidRDefault="008D3E83" w:rsidP="00F016A4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48FD99A6" w14:textId="77777777" w:rsidR="008D3E83" w:rsidRDefault="008D3E83" w:rsidP="005218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5FE4" w14:textId="77777777" w:rsidR="008D3E83" w:rsidRDefault="008D3E83" w:rsidP="00F016A4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5</w:t>
    </w:r>
    <w:r>
      <w:rPr>
        <w:rStyle w:val="Numrodepage"/>
        <w:rFonts w:eastAsiaTheme="majorEastAsia"/>
      </w:rPr>
      <w:fldChar w:fldCharType="end"/>
    </w:r>
  </w:p>
  <w:p w14:paraId="35698B44" w14:textId="77777777" w:rsidR="008D3E83" w:rsidRDefault="008D3E83" w:rsidP="00FA2BDF">
    <w:pPr>
      <w:pStyle w:val="Pieddepage"/>
      <w:jc w:val="center"/>
      <w:rPr>
        <w:sz w:val="18"/>
        <w:szCs w:val="18"/>
      </w:rPr>
    </w:pPr>
  </w:p>
  <w:p w14:paraId="2D107696" w14:textId="77777777" w:rsidR="008D3E83" w:rsidRPr="000C5B4C" w:rsidRDefault="008D3E83" w:rsidP="00BF1DD7">
    <w:pPr>
      <w:pStyle w:val="Pieddepage"/>
      <w:jc w:val="center"/>
      <w:rPr>
        <w:b/>
        <w:sz w:val="18"/>
      </w:rPr>
    </w:pPr>
    <w:bookmarkStart w:id="1" w:name="_Hlk85618261"/>
    <w:bookmarkStart w:id="2" w:name="_Hlk85618262"/>
    <w:r w:rsidRPr="000C5B4C">
      <w:rPr>
        <w:b/>
        <w:sz w:val="18"/>
      </w:rPr>
      <w:t xml:space="preserve">UNIVERSITÉ CÔTE D’AZUR </w:t>
    </w:r>
    <w:r>
      <w:rPr>
        <w:b/>
        <w:sz w:val="18"/>
      </w:rPr>
      <w:t>Direction des Affaires Juridiques, Institutionnelles et de la Modernisation</w:t>
    </w:r>
  </w:p>
  <w:p w14:paraId="6BA22BE3" w14:textId="77777777" w:rsidR="008D3E83" w:rsidRPr="00DF339B" w:rsidRDefault="008D3E83" w:rsidP="00BF1DD7">
    <w:pPr>
      <w:pStyle w:val="Pieddepage"/>
      <w:tabs>
        <w:tab w:val="left" w:pos="2940"/>
      </w:tabs>
      <w:jc w:val="center"/>
      <w:rPr>
        <w:rFonts w:cs="Calibri"/>
        <w:sz w:val="16"/>
        <w:szCs w:val="16"/>
      </w:rPr>
    </w:pPr>
    <w:r w:rsidRPr="00113C6A">
      <w:rPr>
        <w:rFonts w:cs="Calibri"/>
        <w:sz w:val="16"/>
        <w:szCs w:val="16"/>
      </w:rPr>
      <w:t>Parc de Valrose - Grand Château 28 avenue de Valrose – BP 2135 - 06103 NICE CEDEX 2</w:t>
    </w:r>
    <w:r>
      <w:rPr>
        <w:rFonts w:cs="Calibri"/>
        <w:sz w:val="16"/>
        <w:szCs w:val="16"/>
      </w:rPr>
      <w:t xml:space="preserve"> – </w:t>
    </w:r>
    <w:r w:rsidRPr="000C5B4C">
      <w:rPr>
        <w:sz w:val="18"/>
        <w:lang w:val="en-US"/>
      </w:rPr>
      <w:t>univ-cotedazur.fr</w:t>
    </w:r>
    <w:bookmarkEnd w:id="1"/>
    <w:bookmarkEnd w:id="2"/>
  </w:p>
  <w:p w14:paraId="477A83AC" w14:textId="77777777" w:rsidR="008D3E83" w:rsidRPr="00FA2BDF" w:rsidRDefault="008D3E83" w:rsidP="00FA2BDF">
    <w:pPr>
      <w:pStyle w:val="Pieddepage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41BF" w14:textId="77777777" w:rsidR="009125D1" w:rsidRDefault="009125D1">
      <w:pPr>
        <w:spacing w:after="0" w:line="240" w:lineRule="auto"/>
      </w:pPr>
      <w:r>
        <w:separator/>
      </w:r>
    </w:p>
  </w:footnote>
  <w:footnote w:type="continuationSeparator" w:id="0">
    <w:p w14:paraId="4FCC2578" w14:textId="77777777" w:rsidR="009125D1" w:rsidRDefault="0091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8C12" w14:textId="77777777" w:rsidR="008D3E83" w:rsidRDefault="008D3E83">
    <w:pPr>
      <w:pStyle w:val="En-tte"/>
    </w:pPr>
    <w:r w:rsidRPr="00AD7C68">
      <w:rPr>
        <w:noProof/>
      </w:rPr>
      <w:drawing>
        <wp:inline distT="0" distB="0" distL="0" distR="0" wp14:anchorId="214CF9FB" wp14:editId="211ECDD4">
          <wp:extent cx="5760720" cy="55764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37A48" w14:textId="77777777" w:rsidR="008D3E83" w:rsidRDefault="008D3E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DB0"/>
    <w:multiLevelType w:val="hybridMultilevel"/>
    <w:tmpl w:val="FAF89B16"/>
    <w:lvl w:ilvl="0" w:tplc="F6862F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0D9C"/>
    <w:multiLevelType w:val="hybridMultilevel"/>
    <w:tmpl w:val="CB0C101C"/>
    <w:lvl w:ilvl="0" w:tplc="1DFCC616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9711">
    <w:abstractNumId w:val="0"/>
  </w:num>
  <w:num w:numId="2" w16cid:durableId="138341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83"/>
    <w:rsid w:val="00231AFA"/>
    <w:rsid w:val="00245948"/>
    <w:rsid w:val="003D38A8"/>
    <w:rsid w:val="00653C72"/>
    <w:rsid w:val="008D3E83"/>
    <w:rsid w:val="009125D1"/>
    <w:rsid w:val="00E2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6CE7"/>
  <w15:chartTrackingRefBased/>
  <w15:docId w15:val="{8CAC7CDE-6F96-4974-A068-2C47CDD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8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D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E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E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E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E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E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E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E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E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3E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E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E83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8D3E83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3E83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8D3E83"/>
  </w:style>
  <w:style w:type="character" w:styleId="Marquedecommentaire">
    <w:name w:val="annotation reference"/>
    <w:semiHidden/>
    <w:rsid w:val="008D3E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D3E83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8D3E83"/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D3E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D3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E83"/>
    <w:rPr>
      <w:kern w:val="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E8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E83"/>
    <w:rPr>
      <w:rFonts w:ascii="Garamond" w:eastAsia="Times New Roman" w:hAnsi="Garamond" w:cs="Times New Roman"/>
      <w:b/>
      <w:bCs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2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univ-cotedazur.fr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elestin.beatse@univ-cotedazur.fr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sophie.berger@univ-cotedazur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0A35-3E9C-42C0-9B4B-E5B7681B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4202</Characters>
  <Application>Microsoft Office Word</Application>
  <DocSecurity>0</DocSecurity>
  <Lines>35</Lines>
  <Paragraphs>9</Paragraphs>
  <ScaleCrop>false</ScaleCrop>
  <Company>Universite Cote d'Azur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2025-12-10T15:38:00Z</dcterms:created>
  <dcterms:modified xsi:type="dcterms:W3CDTF">2025-12-17T09:45:00Z</dcterms:modified>
</cp:coreProperties>
</file>