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63DD" w14:paraId="7C4A761B" w14:textId="77777777" w:rsidTr="00FE63DD">
        <w:tc>
          <w:tcPr>
            <w:tcW w:w="9062" w:type="dxa"/>
          </w:tcPr>
          <w:p w14:paraId="20B0CC1A" w14:textId="1A0600CB" w:rsidR="00FE63DD" w:rsidRDefault="00FE63DD" w:rsidP="00FE63DD">
            <w:pPr>
              <w:spacing w:before="240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Appel à </w:t>
            </w:r>
            <w:r w:rsidR="00A27692">
              <w:rPr>
                <w:b/>
                <w:bCs/>
                <w:color w:val="2F5496" w:themeColor="accent1" w:themeShade="BF"/>
                <w:sz w:val="28"/>
                <w:szCs w:val="28"/>
              </w:rPr>
              <w:t>projets MIDI</w:t>
            </w:r>
            <w:r w:rsidR="005C6CF3">
              <w:rPr>
                <w:b/>
                <w:bCs/>
                <w:color w:val="2F5496" w:themeColor="accent1" w:themeShade="BF"/>
                <w:sz w:val="28"/>
                <w:szCs w:val="28"/>
              </w:rPr>
              <w:t>-0</w:t>
            </w:r>
            <w:r w:rsidR="00E80382">
              <w:rPr>
                <w:b/>
                <w:bCs/>
                <w:color w:val="2F5496" w:themeColor="accent1" w:themeShade="BF"/>
                <w:sz w:val="28"/>
                <w:szCs w:val="28"/>
              </w:rPr>
              <w:t>4</w:t>
            </w:r>
            <w:r w:rsidR="005C6CF3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de la MSI</w:t>
            </w:r>
          </w:p>
          <w:p w14:paraId="4CB5CEA2" w14:textId="52C13DCB" w:rsidR="00A27692" w:rsidRDefault="00A27692" w:rsidP="00987CCD">
            <w:pPr>
              <w:spacing w:before="120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MIse à Disposition d’un Ingénieur-expert</w:t>
            </w:r>
          </w:p>
          <w:p w14:paraId="7D352E9F" w14:textId="58C97571" w:rsidR="00FE63DD" w:rsidRDefault="00FE63DD" w:rsidP="00987CCD">
            <w:pPr>
              <w:spacing w:before="120" w:line="480" w:lineRule="auto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Maison de la Modélisation, de la Simulation et des Interactions</w:t>
            </w:r>
          </w:p>
        </w:tc>
      </w:tr>
    </w:tbl>
    <w:p w14:paraId="0D19C5C8" w14:textId="77777777" w:rsidR="00FE63DD" w:rsidRDefault="00FE63DD" w:rsidP="000202C6">
      <w:pPr>
        <w:spacing w:after="0" w:line="240" w:lineRule="auto"/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03EE313A" w14:textId="277A305B" w:rsidR="00D16FEF" w:rsidRDefault="00FE63DD" w:rsidP="00D16FEF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 w:rsidRPr="00FE63DD">
        <w:rPr>
          <w:b/>
          <w:bCs/>
          <w:color w:val="2F5496" w:themeColor="accent1" w:themeShade="BF"/>
          <w:sz w:val="24"/>
          <w:szCs w:val="24"/>
        </w:rPr>
        <w:t>Présentation</w:t>
      </w:r>
    </w:p>
    <w:p w14:paraId="3897AB0F" w14:textId="77777777" w:rsidR="00C20C59" w:rsidRPr="00987CCD" w:rsidRDefault="00C20C59" w:rsidP="00D16FEF">
      <w:pPr>
        <w:spacing w:after="0" w:line="240" w:lineRule="auto"/>
        <w:jc w:val="both"/>
        <w:rPr>
          <w:sz w:val="24"/>
          <w:szCs w:val="24"/>
        </w:rPr>
      </w:pPr>
    </w:p>
    <w:p w14:paraId="77E0517E" w14:textId="68EF29D4" w:rsidR="00B3431A" w:rsidRDefault="00FE63DD" w:rsidP="00D16FEF">
      <w:pPr>
        <w:spacing w:after="0" w:line="240" w:lineRule="auto"/>
        <w:jc w:val="both"/>
        <w:rPr>
          <w:sz w:val="24"/>
          <w:szCs w:val="24"/>
        </w:rPr>
      </w:pPr>
      <w:r w:rsidRPr="00FE63DD">
        <w:rPr>
          <w:sz w:val="24"/>
          <w:szCs w:val="24"/>
        </w:rPr>
        <w:t xml:space="preserve">Cet appel </w:t>
      </w:r>
      <w:r>
        <w:rPr>
          <w:sz w:val="24"/>
          <w:szCs w:val="24"/>
        </w:rPr>
        <w:t xml:space="preserve">à </w:t>
      </w:r>
      <w:r w:rsidR="00A27692">
        <w:rPr>
          <w:sz w:val="24"/>
          <w:szCs w:val="24"/>
        </w:rPr>
        <w:t xml:space="preserve">projets </w:t>
      </w:r>
      <w:r>
        <w:rPr>
          <w:sz w:val="24"/>
          <w:szCs w:val="24"/>
        </w:rPr>
        <w:t>vis</w:t>
      </w:r>
      <w:r w:rsidR="00A27692">
        <w:rPr>
          <w:sz w:val="24"/>
          <w:szCs w:val="24"/>
        </w:rPr>
        <w:t>e</w:t>
      </w:r>
      <w:r>
        <w:rPr>
          <w:sz w:val="24"/>
          <w:szCs w:val="24"/>
        </w:rPr>
        <w:t xml:space="preserve"> à </w:t>
      </w:r>
      <w:r w:rsidRPr="00FE63DD">
        <w:rPr>
          <w:b/>
          <w:bCs/>
          <w:sz w:val="24"/>
          <w:szCs w:val="24"/>
        </w:rPr>
        <w:t>soutenir les équipes de recherche</w:t>
      </w:r>
      <w:r w:rsidR="00C83C8F">
        <w:rPr>
          <w:b/>
          <w:bCs/>
          <w:sz w:val="24"/>
          <w:szCs w:val="24"/>
        </w:rPr>
        <w:t xml:space="preserve"> d’Université Côte d’Azur</w:t>
      </w:r>
      <w:r>
        <w:rPr>
          <w:sz w:val="24"/>
          <w:szCs w:val="24"/>
        </w:rPr>
        <w:t xml:space="preserve"> </w:t>
      </w:r>
      <w:r w:rsidRPr="00FE63DD">
        <w:rPr>
          <w:b/>
          <w:bCs/>
          <w:sz w:val="24"/>
          <w:szCs w:val="24"/>
        </w:rPr>
        <w:t xml:space="preserve">en leur apportant </w:t>
      </w:r>
      <w:r w:rsidR="00B3431A">
        <w:rPr>
          <w:b/>
          <w:bCs/>
          <w:sz w:val="24"/>
          <w:szCs w:val="24"/>
        </w:rPr>
        <w:t xml:space="preserve">un renfort en compétences </w:t>
      </w:r>
      <w:r w:rsidR="00B3431A">
        <w:rPr>
          <w:sz w:val="24"/>
          <w:szCs w:val="24"/>
        </w:rPr>
        <w:t>via la mise à disposition temporaire d’</w:t>
      </w:r>
      <w:r w:rsidR="00B3431A" w:rsidRPr="00B3431A">
        <w:rPr>
          <w:b/>
          <w:bCs/>
          <w:sz w:val="24"/>
          <w:szCs w:val="24"/>
        </w:rPr>
        <w:t>ingénieurs de la MSI</w:t>
      </w:r>
      <w:r w:rsidR="00B3431A">
        <w:rPr>
          <w:sz w:val="24"/>
          <w:szCs w:val="24"/>
        </w:rPr>
        <w:t xml:space="preserve">, spécialisés en </w:t>
      </w:r>
      <w:r>
        <w:rPr>
          <w:sz w:val="24"/>
          <w:szCs w:val="24"/>
        </w:rPr>
        <w:t xml:space="preserve">calcul, modélisation, </w:t>
      </w:r>
      <w:r w:rsidR="00B3431A">
        <w:rPr>
          <w:sz w:val="24"/>
          <w:szCs w:val="24"/>
        </w:rPr>
        <w:t xml:space="preserve">et </w:t>
      </w:r>
      <w:r>
        <w:rPr>
          <w:sz w:val="24"/>
          <w:szCs w:val="24"/>
        </w:rPr>
        <w:t>traitement de données.</w:t>
      </w:r>
      <w:r w:rsidR="00B3431A">
        <w:rPr>
          <w:sz w:val="24"/>
          <w:szCs w:val="24"/>
        </w:rPr>
        <w:t xml:space="preserve"> L’accompagnement est prévu pour une durée inférieure à un an.</w:t>
      </w:r>
      <w:r>
        <w:rPr>
          <w:sz w:val="24"/>
          <w:szCs w:val="24"/>
        </w:rPr>
        <w:t xml:space="preserve"> </w:t>
      </w:r>
    </w:p>
    <w:p w14:paraId="58733D16" w14:textId="77777777" w:rsidR="00B3431A" w:rsidRPr="00B3431A" w:rsidRDefault="00B3431A" w:rsidP="00D16FEF">
      <w:pPr>
        <w:spacing w:after="0" w:line="240" w:lineRule="auto"/>
        <w:jc w:val="both"/>
        <w:rPr>
          <w:sz w:val="12"/>
          <w:szCs w:val="12"/>
        </w:rPr>
      </w:pPr>
    </w:p>
    <w:p w14:paraId="09215BEC" w14:textId="2565EDF1" w:rsidR="00B3431A" w:rsidRDefault="00B3431A" w:rsidP="00D16FEF">
      <w:pPr>
        <w:spacing w:after="0" w:line="240" w:lineRule="auto"/>
        <w:jc w:val="both"/>
        <w:rPr>
          <w:sz w:val="24"/>
          <w:szCs w:val="24"/>
        </w:rPr>
      </w:pPr>
      <w:r w:rsidRPr="00B3431A">
        <w:rPr>
          <w:sz w:val="24"/>
          <w:szCs w:val="24"/>
        </w:rPr>
        <w:t>Les ingénieurs mobilisés restent membres du personnel de la MSI</w:t>
      </w:r>
      <w:r>
        <w:rPr>
          <w:sz w:val="24"/>
          <w:szCs w:val="24"/>
        </w:rPr>
        <w:t xml:space="preserve">. Ils </w:t>
      </w:r>
      <w:r w:rsidRPr="00B3431A">
        <w:rPr>
          <w:sz w:val="24"/>
          <w:szCs w:val="24"/>
        </w:rPr>
        <w:t xml:space="preserve">sont </w:t>
      </w:r>
      <w:r>
        <w:rPr>
          <w:sz w:val="24"/>
          <w:szCs w:val="24"/>
        </w:rPr>
        <w:t xml:space="preserve">simplement </w:t>
      </w:r>
      <w:r w:rsidRPr="00AC575B">
        <w:rPr>
          <w:b/>
          <w:bCs/>
          <w:sz w:val="24"/>
          <w:szCs w:val="24"/>
        </w:rPr>
        <w:t>mis à disposition de l’équipe de recherche</w:t>
      </w:r>
      <w:r>
        <w:rPr>
          <w:sz w:val="24"/>
          <w:szCs w:val="24"/>
        </w:rPr>
        <w:t xml:space="preserve"> (à temps partiel ou temps complet)</w:t>
      </w:r>
      <w:r w:rsidRPr="00B3431A">
        <w:rPr>
          <w:sz w:val="24"/>
          <w:szCs w:val="24"/>
        </w:rPr>
        <w:t xml:space="preserve"> et hébergés au sein de celle-ci. Cela leur permet de travailler en étroite collaboration avec l’équipe, tout en conservant leur rattachement administratif et hiérarchique à la MSI.</w:t>
      </w:r>
    </w:p>
    <w:p w14:paraId="78F5FE97" w14:textId="77777777" w:rsidR="00FE63DD" w:rsidRPr="00987CCD" w:rsidRDefault="00FE63DD" w:rsidP="00D16FEF">
      <w:pPr>
        <w:spacing w:after="0" w:line="240" w:lineRule="auto"/>
        <w:jc w:val="both"/>
        <w:rPr>
          <w:sz w:val="12"/>
          <w:szCs w:val="12"/>
        </w:rPr>
      </w:pPr>
    </w:p>
    <w:p w14:paraId="44938D4A" w14:textId="752E8E96" w:rsidR="00987CCD" w:rsidRDefault="00124D0B" w:rsidP="00D16FEF">
      <w:pPr>
        <w:spacing w:after="0" w:line="240" w:lineRule="auto"/>
        <w:jc w:val="both"/>
        <w:rPr>
          <w:sz w:val="24"/>
          <w:szCs w:val="24"/>
        </w:rPr>
      </w:pPr>
      <w:r w:rsidRPr="00124D0B">
        <w:rPr>
          <w:sz w:val="24"/>
          <w:szCs w:val="24"/>
        </w:rPr>
        <w:t>L’</w:t>
      </w:r>
      <w:r w:rsidRPr="00124D0B">
        <w:rPr>
          <w:b/>
          <w:bCs/>
          <w:sz w:val="24"/>
          <w:szCs w:val="24"/>
        </w:rPr>
        <w:t>expertise</w:t>
      </w:r>
      <w:r>
        <w:rPr>
          <w:sz w:val="24"/>
          <w:szCs w:val="24"/>
        </w:rPr>
        <w:t xml:space="preserve"> de la MSI et l</w:t>
      </w:r>
      <w:r w:rsidR="00622C5F" w:rsidRPr="00124D0B">
        <w:rPr>
          <w:sz w:val="24"/>
          <w:szCs w:val="24"/>
        </w:rPr>
        <w:t>es</w:t>
      </w:r>
      <w:r w:rsidR="00987CCD">
        <w:rPr>
          <w:sz w:val="24"/>
          <w:szCs w:val="24"/>
        </w:rPr>
        <w:t xml:space="preserve"> </w:t>
      </w:r>
      <w:r w:rsidRPr="00124D0B">
        <w:rPr>
          <w:b/>
          <w:bCs/>
          <w:sz w:val="24"/>
          <w:szCs w:val="24"/>
        </w:rPr>
        <w:t xml:space="preserve">domaines de </w:t>
      </w:r>
      <w:r w:rsidR="00987CCD" w:rsidRPr="005C6CF3">
        <w:rPr>
          <w:b/>
          <w:bCs/>
          <w:sz w:val="24"/>
          <w:szCs w:val="24"/>
        </w:rPr>
        <w:t>compétences</w:t>
      </w:r>
      <w:r w:rsidR="00987CCD">
        <w:rPr>
          <w:sz w:val="24"/>
          <w:szCs w:val="24"/>
        </w:rPr>
        <w:t xml:space="preserve"> de</w:t>
      </w:r>
      <w:r w:rsidR="0070734E">
        <w:rPr>
          <w:sz w:val="24"/>
          <w:szCs w:val="24"/>
        </w:rPr>
        <w:t xml:space="preserve"> nos</w:t>
      </w:r>
      <w:r w:rsidR="00987CCD">
        <w:rPr>
          <w:sz w:val="24"/>
          <w:szCs w:val="24"/>
        </w:rPr>
        <w:t xml:space="preserve"> ingénieurs </w:t>
      </w:r>
      <w:r w:rsidR="00622C5F">
        <w:rPr>
          <w:sz w:val="24"/>
          <w:szCs w:val="24"/>
        </w:rPr>
        <w:t xml:space="preserve">sont </w:t>
      </w:r>
      <w:r w:rsidR="00987CCD">
        <w:rPr>
          <w:sz w:val="24"/>
          <w:szCs w:val="24"/>
        </w:rPr>
        <w:t>disponible</w:t>
      </w:r>
      <w:r w:rsidR="00622C5F">
        <w:rPr>
          <w:sz w:val="24"/>
          <w:szCs w:val="24"/>
        </w:rPr>
        <w:t>s</w:t>
      </w:r>
      <w:r w:rsidR="00987CCD">
        <w:rPr>
          <w:sz w:val="24"/>
          <w:szCs w:val="24"/>
        </w:rPr>
        <w:t xml:space="preserve"> ici</w:t>
      </w:r>
      <w:r w:rsidR="0070734E">
        <w:rPr>
          <w:sz w:val="24"/>
          <w:szCs w:val="24"/>
        </w:rPr>
        <w:t> </w:t>
      </w:r>
      <w:r w:rsidR="00987CCD">
        <w:rPr>
          <w:sz w:val="24"/>
          <w:szCs w:val="24"/>
        </w:rPr>
        <w:t>:</w:t>
      </w:r>
      <w:r w:rsidR="0070734E">
        <w:rPr>
          <w:sz w:val="24"/>
          <w:szCs w:val="24"/>
        </w:rPr>
        <w:t xml:space="preserve"> </w:t>
      </w:r>
      <w:hyperlink r:id="rId7" w:history="1">
        <w:r w:rsidR="0070734E" w:rsidRPr="00A95965">
          <w:rPr>
            <w:rStyle w:val="Lienhypertexte"/>
            <w:sz w:val="24"/>
            <w:szCs w:val="24"/>
          </w:rPr>
          <w:t>https://msi.univ-cotedazur.fr/soutien-aux-projets-de-recherche/appels-a-projet</w:t>
        </w:r>
      </w:hyperlink>
      <w:r w:rsidR="0070734E">
        <w:rPr>
          <w:sz w:val="24"/>
          <w:szCs w:val="24"/>
        </w:rPr>
        <w:t xml:space="preserve"> </w:t>
      </w:r>
    </w:p>
    <w:p w14:paraId="1C2A3864" w14:textId="77777777" w:rsidR="00987CCD" w:rsidRPr="00987CCD" w:rsidRDefault="00987CCD" w:rsidP="00D16FEF">
      <w:pPr>
        <w:spacing w:after="0" w:line="240" w:lineRule="auto"/>
        <w:jc w:val="both"/>
        <w:rPr>
          <w:sz w:val="12"/>
          <w:szCs w:val="12"/>
        </w:rPr>
      </w:pPr>
    </w:p>
    <w:p w14:paraId="567FB7FB" w14:textId="0ACCC0D6" w:rsidR="00FE63DD" w:rsidRDefault="00A27692" w:rsidP="00D16F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 AAP</w:t>
      </w:r>
      <w:r w:rsidR="00FE63DD">
        <w:rPr>
          <w:sz w:val="24"/>
          <w:szCs w:val="24"/>
        </w:rPr>
        <w:t xml:space="preserve"> permettr</w:t>
      </w:r>
      <w:r>
        <w:rPr>
          <w:sz w:val="24"/>
          <w:szCs w:val="24"/>
        </w:rPr>
        <w:t>a</w:t>
      </w:r>
      <w:r w:rsidR="00FE63DD">
        <w:rPr>
          <w:sz w:val="24"/>
          <w:szCs w:val="24"/>
        </w:rPr>
        <w:t xml:space="preserve"> à la MSI d’</w:t>
      </w:r>
      <w:r w:rsidR="00FE63DD" w:rsidRPr="003749B0">
        <w:rPr>
          <w:b/>
          <w:bCs/>
          <w:sz w:val="24"/>
          <w:szCs w:val="24"/>
        </w:rPr>
        <w:t xml:space="preserve">identifier des </w:t>
      </w:r>
      <w:r w:rsidR="00FE63DD" w:rsidRPr="004C4694">
        <w:rPr>
          <w:b/>
          <w:bCs/>
          <w:sz w:val="24"/>
          <w:szCs w:val="24"/>
        </w:rPr>
        <w:t>projets d’excellence</w:t>
      </w:r>
      <w:r w:rsidR="00FE63DD">
        <w:rPr>
          <w:sz w:val="24"/>
          <w:szCs w:val="24"/>
        </w:rPr>
        <w:t xml:space="preserve"> </w:t>
      </w:r>
      <w:r w:rsidR="00B3431A">
        <w:rPr>
          <w:sz w:val="24"/>
          <w:szCs w:val="24"/>
        </w:rPr>
        <w:t>pouvant</w:t>
      </w:r>
      <w:r w:rsidR="00FE63DD">
        <w:rPr>
          <w:sz w:val="24"/>
          <w:szCs w:val="24"/>
        </w:rPr>
        <w:t xml:space="preserve"> nécessiter un tel soutien</w:t>
      </w:r>
      <w:r w:rsidR="004C4694">
        <w:rPr>
          <w:sz w:val="24"/>
          <w:szCs w:val="24"/>
        </w:rPr>
        <w:t>, ainsi que la période où</w:t>
      </w:r>
      <w:r w:rsidR="00B3431A">
        <w:rPr>
          <w:sz w:val="24"/>
          <w:szCs w:val="24"/>
        </w:rPr>
        <w:t xml:space="preserve"> l’a</w:t>
      </w:r>
      <w:r w:rsidR="00AC575B">
        <w:rPr>
          <w:sz w:val="24"/>
          <w:szCs w:val="24"/>
        </w:rPr>
        <w:t>ide</w:t>
      </w:r>
      <w:r w:rsidR="004C4694">
        <w:rPr>
          <w:sz w:val="24"/>
          <w:szCs w:val="24"/>
        </w:rPr>
        <w:t xml:space="preserve"> d’un ingénieur est la plus à même de créer un </w:t>
      </w:r>
      <w:r w:rsidR="004C4694" w:rsidRPr="004C4694">
        <w:rPr>
          <w:b/>
          <w:bCs/>
          <w:sz w:val="24"/>
          <w:szCs w:val="24"/>
        </w:rPr>
        <w:t>effet levier</w:t>
      </w:r>
      <w:r w:rsidR="004C4694">
        <w:rPr>
          <w:sz w:val="24"/>
          <w:szCs w:val="24"/>
        </w:rPr>
        <w:t>.</w:t>
      </w:r>
    </w:p>
    <w:p w14:paraId="145F35D2" w14:textId="77777777" w:rsidR="00DC489A" w:rsidRPr="00987CCD" w:rsidRDefault="00DC489A" w:rsidP="00D16FEF">
      <w:pPr>
        <w:spacing w:after="0" w:line="240" w:lineRule="auto"/>
        <w:jc w:val="both"/>
        <w:rPr>
          <w:sz w:val="12"/>
          <w:szCs w:val="12"/>
        </w:rPr>
      </w:pPr>
    </w:p>
    <w:p w14:paraId="53A707A8" w14:textId="70B83EC4" w:rsidR="004F432E" w:rsidRDefault="00DC489A" w:rsidP="00DC48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réponses à cet A</w:t>
      </w:r>
      <w:r w:rsidR="00A27692">
        <w:rPr>
          <w:sz w:val="24"/>
          <w:szCs w:val="24"/>
        </w:rPr>
        <w:t>AP</w:t>
      </w:r>
      <w:r>
        <w:rPr>
          <w:sz w:val="24"/>
          <w:szCs w:val="24"/>
        </w:rPr>
        <w:t xml:space="preserve"> seront examinées par </w:t>
      </w:r>
      <w:r w:rsidRPr="009F4536">
        <w:rPr>
          <w:sz w:val="24"/>
          <w:szCs w:val="24"/>
        </w:rPr>
        <w:t xml:space="preserve">le </w:t>
      </w:r>
      <w:r w:rsidRPr="009F4536">
        <w:rPr>
          <w:b/>
          <w:bCs/>
          <w:sz w:val="24"/>
          <w:szCs w:val="24"/>
        </w:rPr>
        <w:t>Conseil Scientifique de la MSI</w:t>
      </w:r>
      <w:r>
        <w:rPr>
          <w:sz w:val="24"/>
          <w:szCs w:val="24"/>
        </w:rPr>
        <w:t>, qui établir</w:t>
      </w:r>
      <w:r w:rsidR="00A27692">
        <w:rPr>
          <w:sz w:val="24"/>
          <w:szCs w:val="24"/>
        </w:rPr>
        <w:t>a</w:t>
      </w:r>
      <w:r>
        <w:rPr>
          <w:sz w:val="24"/>
          <w:szCs w:val="24"/>
        </w:rPr>
        <w:t xml:space="preserve"> une liste de</w:t>
      </w:r>
      <w:r w:rsidR="004F432E">
        <w:rPr>
          <w:sz w:val="24"/>
          <w:szCs w:val="24"/>
        </w:rPr>
        <w:t xml:space="preserve"> quelques</w:t>
      </w:r>
      <w:r>
        <w:rPr>
          <w:sz w:val="24"/>
          <w:szCs w:val="24"/>
        </w:rPr>
        <w:t xml:space="preserve"> </w:t>
      </w:r>
      <w:r w:rsidRPr="009F4536">
        <w:rPr>
          <w:b/>
          <w:bCs/>
          <w:sz w:val="24"/>
          <w:szCs w:val="24"/>
        </w:rPr>
        <w:t>projets sélectionnés</w:t>
      </w:r>
      <w:r w:rsidR="00AC575B" w:rsidRPr="00AC575B">
        <w:rPr>
          <w:sz w:val="24"/>
          <w:szCs w:val="24"/>
        </w:rPr>
        <w:t>,</w:t>
      </w:r>
      <w:r w:rsidR="00C20C59">
        <w:rPr>
          <w:b/>
          <w:bCs/>
          <w:sz w:val="24"/>
          <w:szCs w:val="24"/>
        </w:rPr>
        <w:t xml:space="preserve"> </w:t>
      </w:r>
      <w:r w:rsidR="00B46BCD">
        <w:rPr>
          <w:sz w:val="24"/>
          <w:szCs w:val="24"/>
        </w:rPr>
        <w:t>susceptibles d’</w:t>
      </w:r>
      <w:r w:rsidR="00C20C59">
        <w:rPr>
          <w:sz w:val="24"/>
          <w:szCs w:val="24"/>
        </w:rPr>
        <w:t>accueillir un ingénieur</w:t>
      </w:r>
      <w:r w:rsidR="00E80382">
        <w:rPr>
          <w:sz w:val="24"/>
          <w:szCs w:val="24"/>
        </w:rPr>
        <w:t xml:space="preserve"> en fin d’année </w:t>
      </w:r>
      <w:r w:rsidR="00847290">
        <w:rPr>
          <w:sz w:val="24"/>
          <w:szCs w:val="24"/>
        </w:rPr>
        <w:t>2026</w:t>
      </w:r>
      <w:r>
        <w:rPr>
          <w:sz w:val="24"/>
          <w:szCs w:val="24"/>
        </w:rPr>
        <w:t>.</w:t>
      </w:r>
    </w:p>
    <w:p w14:paraId="578A8325" w14:textId="77777777" w:rsidR="004F432E" w:rsidRPr="00987CCD" w:rsidRDefault="004F432E" w:rsidP="00DC489A">
      <w:pPr>
        <w:spacing w:after="0" w:line="240" w:lineRule="auto"/>
        <w:jc w:val="both"/>
        <w:rPr>
          <w:sz w:val="12"/>
          <w:szCs w:val="12"/>
        </w:rPr>
      </w:pPr>
    </w:p>
    <w:p w14:paraId="1D9A27E9" w14:textId="5AB46CB4" w:rsidR="00DC489A" w:rsidRPr="003749B0" w:rsidRDefault="00A27692" w:rsidP="00DC48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équipes ayant déjà répondu à </w:t>
      </w:r>
      <w:r w:rsidR="00AE6A45">
        <w:rPr>
          <w:sz w:val="24"/>
          <w:szCs w:val="24"/>
        </w:rPr>
        <w:t>l’Appel à Manifestation d’Intérêt ou au</w:t>
      </w:r>
      <w:r w:rsidR="00847290">
        <w:rPr>
          <w:sz w:val="24"/>
          <w:szCs w:val="24"/>
        </w:rPr>
        <w:t>x</w:t>
      </w:r>
      <w:r w:rsidR="00AE6A45">
        <w:rPr>
          <w:sz w:val="24"/>
          <w:szCs w:val="24"/>
        </w:rPr>
        <w:t xml:space="preserve"> précédent</w:t>
      </w:r>
      <w:r w:rsidR="00847290">
        <w:rPr>
          <w:sz w:val="24"/>
          <w:szCs w:val="24"/>
        </w:rPr>
        <w:t>s</w:t>
      </w:r>
      <w:r w:rsidR="00AE6A45">
        <w:rPr>
          <w:sz w:val="24"/>
          <w:szCs w:val="24"/>
        </w:rPr>
        <w:t xml:space="preserve"> Appel</w:t>
      </w:r>
      <w:r w:rsidR="00847290">
        <w:rPr>
          <w:sz w:val="24"/>
          <w:szCs w:val="24"/>
        </w:rPr>
        <w:t>s</w:t>
      </w:r>
      <w:r w:rsidR="00AE6A45">
        <w:rPr>
          <w:sz w:val="24"/>
          <w:szCs w:val="24"/>
        </w:rPr>
        <w:t xml:space="preserve"> à projets MIDI en 2024 </w:t>
      </w:r>
      <w:r w:rsidR="00847290">
        <w:rPr>
          <w:sz w:val="24"/>
          <w:szCs w:val="24"/>
        </w:rPr>
        <w:t xml:space="preserve">et 2025 </w:t>
      </w:r>
      <w:r>
        <w:rPr>
          <w:sz w:val="24"/>
          <w:szCs w:val="24"/>
        </w:rPr>
        <w:t>n’ont pas</w:t>
      </w:r>
      <w:r w:rsidR="00CE272E">
        <w:rPr>
          <w:sz w:val="24"/>
          <w:szCs w:val="24"/>
        </w:rPr>
        <w:t xml:space="preserve"> nécessairement</w:t>
      </w:r>
      <w:r>
        <w:rPr>
          <w:sz w:val="24"/>
          <w:szCs w:val="24"/>
        </w:rPr>
        <w:t xml:space="preserve"> besoin de resoumettre </w:t>
      </w:r>
      <w:r w:rsidR="00F1603D">
        <w:rPr>
          <w:sz w:val="24"/>
          <w:szCs w:val="24"/>
        </w:rPr>
        <w:t xml:space="preserve">leur projet </w:t>
      </w:r>
      <w:r>
        <w:rPr>
          <w:sz w:val="24"/>
          <w:szCs w:val="24"/>
        </w:rPr>
        <w:t xml:space="preserve">à cet AAP. En cas d’évolution de leur projet ou calendrier, elles peuvent contacter </w:t>
      </w:r>
      <w:r w:rsidR="00AC575B">
        <w:rPr>
          <w:sz w:val="24"/>
          <w:szCs w:val="24"/>
        </w:rPr>
        <w:t xml:space="preserve">directement </w:t>
      </w:r>
      <w:r>
        <w:rPr>
          <w:sz w:val="24"/>
          <w:szCs w:val="24"/>
        </w:rPr>
        <w:t>la MSI.</w:t>
      </w:r>
    </w:p>
    <w:p w14:paraId="46D5363E" w14:textId="2D9401EB" w:rsidR="00D16FEF" w:rsidRPr="00987CCD" w:rsidRDefault="00D16FEF" w:rsidP="00D16FEF">
      <w:pPr>
        <w:spacing w:after="0" w:line="240" w:lineRule="auto"/>
        <w:jc w:val="both"/>
        <w:rPr>
          <w:sz w:val="12"/>
          <w:szCs w:val="12"/>
        </w:rPr>
      </w:pPr>
    </w:p>
    <w:p w14:paraId="516F0E99" w14:textId="7D3C4626" w:rsidR="003749B0" w:rsidRDefault="004F432E" w:rsidP="006252E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présent</w:t>
      </w:r>
      <w:r w:rsidR="003749B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A27692">
        <w:rPr>
          <w:sz w:val="24"/>
          <w:szCs w:val="24"/>
        </w:rPr>
        <w:t>AP</w:t>
      </w:r>
      <w:r>
        <w:rPr>
          <w:sz w:val="24"/>
          <w:szCs w:val="24"/>
        </w:rPr>
        <w:t xml:space="preserve"> </w:t>
      </w:r>
      <w:r w:rsidR="003749B0">
        <w:rPr>
          <w:sz w:val="24"/>
          <w:szCs w:val="24"/>
        </w:rPr>
        <w:t xml:space="preserve">est ouvert à toute la </w:t>
      </w:r>
      <w:r w:rsidR="003749B0" w:rsidRPr="003749B0">
        <w:rPr>
          <w:b/>
          <w:bCs/>
          <w:sz w:val="24"/>
          <w:szCs w:val="24"/>
        </w:rPr>
        <w:t xml:space="preserve">communauté des chercheurs </w:t>
      </w:r>
      <w:r w:rsidR="00FB40E2">
        <w:rPr>
          <w:b/>
          <w:bCs/>
          <w:sz w:val="24"/>
          <w:szCs w:val="24"/>
        </w:rPr>
        <w:t xml:space="preserve">et enseignants-chercheurs </w:t>
      </w:r>
      <w:r w:rsidR="003749B0" w:rsidRPr="003749B0">
        <w:rPr>
          <w:b/>
          <w:bCs/>
          <w:sz w:val="24"/>
          <w:szCs w:val="24"/>
        </w:rPr>
        <w:t>d’Université Côte d’Azur</w:t>
      </w:r>
      <w:r w:rsidR="003749B0">
        <w:rPr>
          <w:sz w:val="24"/>
          <w:szCs w:val="24"/>
        </w:rPr>
        <w:t xml:space="preserve"> jusqu’au </w:t>
      </w:r>
      <w:r w:rsidR="00E80382">
        <w:rPr>
          <w:b/>
          <w:bCs/>
          <w:sz w:val="24"/>
          <w:szCs w:val="24"/>
        </w:rPr>
        <w:t>22 Mai</w:t>
      </w:r>
      <w:r w:rsidR="003749B0" w:rsidRPr="003749B0">
        <w:rPr>
          <w:b/>
          <w:bCs/>
          <w:sz w:val="24"/>
          <w:szCs w:val="24"/>
        </w:rPr>
        <w:t xml:space="preserve"> 202</w:t>
      </w:r>
      <w:r w:rsidR="00E80382">
        <w:rPr>
          <w:b/>
          <w:bCs/>
          <w:sz w:val="24"/>
          <w:szCs w:val="24"/>
        </w:rPr>
        <w:t>6</w:t>
      </w:r>
      <w:r w:rsidR="003749B0">
        <w:rPr>
          <w:sz w:val="24"/>
          <w:szCs w:val="24"/>
        </w:rPr>
        <w:t>.</w:t>
      </w:r>
    </w:p>
    <w:p w14:paraId="2BA20127" w14:textId="77777777" w:rsidR="003749B0" w:rsidRDefault="003749B0" w:rsidP="006252E0">
      <w:pPr>
        <w:spacing w:after="0" w:line="240" w:lineRule="auto"/>
        <w:jc w:val="both"/>
        <w:rPr>
          <w:sz w:val="24"/>
          <w:szCs w:val="24"/>
        </w:rPr>
      </w:pPr>
    </w:p>
    <w:p w14:paraId="5CD78876" w14:textId="7D56FFCF" w:rsidR="003749B0" w:rsidRDefault="003749B0" w:rsidP="003749B0">
      <w:pPr>
        <w:spacing w:after="0" w:line="240" w:lineRule="auto"/>
        <w:jc w:val="both"/>
        <w:rPr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Critères d’évaluation</w:t>
      </w:r>
    </w:p>
    <w:p w14:paraId="539AF3ED" w14:textId="77777777" w:rsidR="003749B0" w:rsidRPr="00987CCD" w:rsidRDefault="003749B0" w:rsidP="003749B0">
      <w:pPr>
        <w:spacing w:after="0" w:line="240" w:lineRule="auto"/>
        <w:jc w:val="both"/>
        <w:rPr>
          <w:sz w:val="24"/>
          <w:szCs w:val="24"/>
        </w:rPr>
      </w:pPr>
    </w:p>
    <w:p w14:paraId="35741B9A" w14:textId="45DDC1E6" w:rsidR="00DC489A" w:rsidRDefault="00DC489A" w:rsidP="003749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projets seront évalués en fonction des critères suivants :</w:t>
      </w:r>
    </w:p>
    <w:p w14:paraId="14E013DD" w14:textId="4B0C5780" w:rsidR="00DC489A" w:rsidRDefault="00C20C59" w:rsidP="00DC489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Effet de levier potentiel sur le projet de recherche</w:t>
      </w:r>
    </w:p>
    <w:p w14:paraId="70BC308C" w14:textId="46D578A4" w:rsidR="00DC489A" w:rsidRDefault="00DC489A" w:rsidP="00DC489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Etat d’avancement du projet et </w:t>
      </w:r>
      <w:r w:rsidR="00C20C59">
        <w:rPr>
          <w:sz w:val="24"/>
          <w:szCs w:val="24"/>
        </w:rPr>
        <w:t>pertinence du calendrier</w:t>
      </w:r>
    </w:p>
    <w:p w14:paraId="1AE64530" w14:textId="7D1A1494" w:rsidR="00DC489A" w:rsidRDefault="00DC489A" w:rsidP="00DC489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Capacité à accueillir l’ingénieur dans l’équipe dans de</w:t>
      </w:r>
      <w:r w:rsidR="00C20C59">
        <w:rPr>
          <w:sz w:val="24"/>
          <w:szCs w:val="24"/>
        </w:rPr>
        <w:t>s conditions optimales</w:t>
      </w:r>
    </w:p>
    <w:p w14:paraId="02F93891" w14:textId="77777777" w:rsidR="00C20C59" w:rsidRDefault="00C20C59" w:rsidP="00C20C59">
      <w:pPr>
        <w:spacing w:after="0" w:line="240" w:lineRule="auto"/>
        <w:jc w:val="both"/>
        <w:rPr>
          <w:sz w:val="24"/>
          <w:szCs w:val="24"/>
        </w:rPr>
      </w:pPr>
    </w:p>
    <w:p w14:paraId="74FA0BA6" w14:textId="3A9A3E7A" w:rsidR="00C20C59" w:rsidRDefault="00C20C59" w:rsidP="00C20C59">
      <w:pPr>
        <w:spacing w:after="0" w:line="240" w:lineRule="auto"/>
        <w:jc w:val="both"/>
        <w:rPr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Modalités de dépôt</w:t>
      </w:r>
    </w:p>
    <w:p w14:paraId="50CA1E52" w14:textId="77777777" w:rsidR="00C20C59" w:rsidRPr="00987CCD" w:rsidRDefault="00C20C59" w:rsidP="00C20C59">
      <w:pPr>
        <w:spacing w:after="0" w:line="240" w:lineRule="auto"/>
        <w:jc w:val="both"/>
        <w:rPr>
          <w:sz w:val="24"/>
          <w:szCs w:val="24"/>
        </w:rPr>
      </w:pPr>
    </w:p>
    <w:p w14:paraId="39E27F55" w14:textId="35D7C553" w:rsidR="008301C6" w:rsidRDefault="00C20C59" w:rsidP="004F43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C9127B">
        <w:rPr>
          <w:sz w:val="24"/>
          <w:szCs w:val="24"/>
        </w:rPr>
        <w:t>projets</w:t>
      </w:r>
      <w:r>
        <w:rPr>
          <w:sz w:val="24"/>
          <w:szCs w:val="24"/>
        </w:rPr>
        <w:t xml:space="preserve"> doivent être</w:t>
      </w:r>
      <w:r w:rsidR="004F432E">
        <w:rPr>
          <w:sz w:val="24"/>
          <w:szCs w:val="24"/>
        </w:rPr>
        <w:t xml:space="preserve"> envoyés </w:t>
      </w:r>
      <w:r w:rsidR="004F432E" w:rsidRPr="004F432E">
        <w:rPr>
          <w:b/>
          <w:bCs/>
          <w:sz w:val="24"/>
          <w:szCs w:val="24"/>
        </w:rPr>
        <w:t>par mail</w:t>
      </w:r>
      <w:r w:rsidR="004F432E">
        <w:rPr>
          <w:sz w:val="24"/>
          <w:szCs w:val="24"/>
        </w:rPr>
        <w:t xml:space="preserve">, au plus tard le </w:t>
      </w:r>
      <w:r w:rsidR="00E80382">
        <w:rPr>
          <w:b/>
          <w:bCs/>
          <w:sz w:val="24"/>
          <w:szCs w:val="24"/>
        </w:rPr>
        <w:t>22</w:t>
      </w:r>
      <w:r w:rsidR="00847290">
        <w:rPr>
          <w:b/>
          <w:bCs/>
          <w:sz w:val="24"/>
          <w:szCs w:val="24"/>
        </w:rPr>
        <w:t xml:space="preserve"> </w:t>
      </w:r>
      <w:r w:rsidR="00E80382">
        <w:rPr>
          <w:b/>
          <w:bCs/>
          <w:sz w:val="24"/>
          <w:szCs w:val="24"/>
        </w:rPr>
        <w:t>Mai</w:t>
      </w:r>
      <w:r w:rsidR="004F432E" w:rsidRPr="00C20C59">
        <w:rPr>
          <w:b/>
          <w:bCs/>
          <w:sz w:val="24"/>
          <w:szCs w:val="24"/>
        </w:rPr>
        <w:t xml:space="preserve"> 202</w:t>
      </w:r>
      <w:r w:rsidR="00E80382">
        <w:rPr>
          <w:b/>
          <w:bCs/>
          <w:sz w:val="24"/>
          <w:szCs w:val="24"/>
        </w:rPr>
        <w:t>6</w:t>
      </w:r>
      <w:r w:rsidR="004F432E">
        <w:rPr>
          <w:sz w:val="24"/>
          <w:szCs w:val="24"/>
        </w:rPr>
        <w:t xml:space="preserve">, à </w:t>
      </w:r>
      <w:hyperlink r:id="rId8" w:history="1">
        <w:r w:rsidR="004F432E" w:rsidRPr="00013A58">
          <w:rPr>
            <w:rStyle w:val="Lienhypertexte"/>
            <w:sz w:val="24"/>
            <w:szCs w:val="24"/>
          </w:rPr>
          <w:t>Valeria.NEGLIA@univ-cotedazur.fr</w:t>
        </w:r>
      </w:hyperlink>
      <w:r w:rsidR="004F432E">
        <w:rPr>
          <w:rStyle w:val="Lienhypertexte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C46A122" w14:textId="77777777" w:rsidR="00C20C59" w:rsidRPr="00987CCD" w:rsidRDefault="00C20C59" w:rsidP="00C20C59">
      <w:pPr>
        <w:spacing w:after="0" w:line="240" w:lineRule="auto"/>
        <w:jc w:val="both"/>
        <w:rPr>
          <w:sz w:val="12"/>
          <w:szCs w:val="12"/>
        </w:rPr>
      </w:pPr>
    </w:p>
    <w:p w14:paraId="402FEF7C" w14:textId="2DD55F07" w:rsidR="00A30CEF" w:rsidRDefault="00C20C59" w:rsidP="00C20C5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présent formulaire, éventuellement accompagné d’annexes, doit constituer un </w:t>
      </w:r>
      <w:r w:rsidRPr="00485461">
        <w:rPr>
          <w:b/>
          <w:bCs/>
          <w:sz w:val="24"/>
          <w:szCs w:val="24"/>
        </w:rPr>
        <w:t>unique fichier pdf</w:t>
      </w:r>
      <w:r>
        <w:rPr>
          <w:sz w:val="24"/>
          <w:szCs w:val="24"/>
        </w:rPr>
        <w:t xml:space="preserve"> renommé NomDuProjet_NomDuPorteur.pdf avant </w:t>
      </w:r>
      <w:r w:rsidR="004F432E">
        <w:rPr>
          <w:sz w:val="24"/>
          <w:szCs w:val="24"/>
        </w:rPr>
        <w:t>envoi</w:t>
      </w:r>
      <w:r w:rsidR="002637A4">
        <w:rPr>
          <w:sz w:val="24"/>
          <w:szCs w:val="24"/>
        </w:rPr>
        <w:t xml:space="preserve"> par mail.</w:t>
      </w:r>
    </w:p>
    <w:p w14:paraId="6DAB6974" w14:textId="77777777" w:rsidR="00A30CEF" w:rsidRDefault="00A30C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020AF0" w14:textId="34EB6B22" w:rsidR="00C20C59" w:rsidRDefault="00C20C59" w:rsidP="00C20C59">
      <w:pPr>
        <w:spacing w:after="0" w:line="240" w:lineRule="auto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C20C59">
        <w:rPr>
          <w:b/>
          <w:bCs/>
          <w:color w:val="2F5496" w:themeColor="accent1" w:themeShade="BF"/>
          <w:sz w:val="28"/>
          <w:szCs w:val="28"/>
        </w:rPr>
        <w:lastRenderedPageBreak/>
        <w:t>Description du projet</w:t>
      </w:r>
    </w:p>
    <w:p w14:paraId="5127DF07" w14:textId="77777777" w:rsidR="00C20C59" w:rsidRPr="002C56BB" w:rsidRDefault="00C20C59" w:rsidP="00C20C59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Grilledutableau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2"/>
        <w:gridCol w:w="6095"/>
      </w:tblGrid>
      <w:tr w:rsidR="00D55901" w:rsidRPr="00D55901" w14:paraId="260247ED" w14:textId="6DB984BB" w:rsidTr="00233FF9">
        <w:tc>
          <w:tcPr>
            <w:tcW w:w="2972" w:type="dxa"/>
          </w:tcPr>
          <w:p w14:paraId="716E0D54" w14:textId="0EB920B6" w:rsidR="00D55901" w:rsidRPr="00D55901" w:rsidRDefault="00D55901" w:rsidP="00AF6009">
            <w:pPr>
              <w:jc w:val="both"/>
              <w:rPr>
                <w:b/>
                <w:bCs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>Titre du projet :</w:t>
            </w:r>
            <w:r w:rsidRPr="00D55901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095" w:type="dxa"/>
          </w:tcPr>
          <w:p w14:paraId="0125FAAA" w14:textId="77777777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1B318A" w:rsidRPr="00D55901" w14:paraId="732B23C0" w14:textId="77777777" w:rsidTr="00233FF9">
        <w:tc>
          <w:tcPr>
            <w:tcW w:w="2972" w:type="dxa"/>
          </w:tcPr>
          <w:p w14:paraId="7F5F2885" w14:textId="2D72A3A1" w:rsidR="001B318A" w:rsidRPr="00D55901" w:rsidRDefault="001B318A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>A</w:t>
            </w:r>
            <w:r w:rsidRPr="001B318A">
              <w:rPr>
                <w:b/>
                <w:bCs/>
                <w:color w:val="2F5496" w:themeColor="accent1" w:themeShade="BF"/>
                <w:sz w:val="24"/>
                <w:szCs w:val="24"/>
              </w:rPr>
              <w:t>cronyme</w:t>
            </w: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 du projet</w:t>
            </w:r>
            <w:r w:rsidR="00C114CA">
              <w:rPr>
                <w:b/>
                <w:bCs/>
                <w:color w:val="2F5496" w:themeColor="accent1" w:themeShade="BF"/>
                <w:sz w:val="24"/>
                <w:szCs w:val="24"/>
              </w:rPr>
              <w:t> :</w:t>
            </w:r>
          </w:p>
        </w:tc>
        <w:tc>
          <w:tcPr>
            <w:tcW w:w="6095" w:type="dxa"/>
          </w:tcPr>
          <w:p w14:paraId="00A2733A" w14:textId="77777777" w:rsidR="001B318A" w:rsidRPr="00D55901" w:rsidRDefault="001B318A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D55901" w:rsidRPr="00D55901" w14:paraId="7B3F3DBE" w14:textId="49D286FC" w:rsidTr="00233FF9">
        <w:tc>
          <w:tcPr>
            <w:tcW w:w="2972" w:type="dxa"/>
          </w:tcPr>
          <w:p w14:paraId="2D632E86" w14:textId="77777777" w:rsid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Nom et prénom </w:t>
            </w:r>
          </w:p>
          <w:p w14:paraId="4E6E5EFF" w14:textId="26EC3283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>du porteur :</w:t>
            </w:r>
            <w:r w:rsidRPr="00D55901">
              <w:rPr>
                <w:sz w:val="24"/>
                <w:szCs w:val="24"/>
              </w:rPr>
              <w:tab/>
            </w:r>
          </w:p>
        </w:tc>
        <w:tc>
          <w:tcPr>
            <w:tcW w:w="6095" w:type="dxa"/>
          </w:tcPr>
          <w:p w14:paraId="2C915A69" w14:textId="77777777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D55901" w:rsidRPr="00D55901" w14:paraId="40250062" w14:textId="644C6EB6" w:rsidTr="00233FF9">
        <w:tc>
          <w:tcPr>
            <w:tcW w:w="2972" w:type="dxa"/>
          </w:tcPr>
          <w:p w14:paraId="01CF1515" w14:textId="77777777" w:rsid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Adresse mail </w:t>
            </w:r>
          </w:p>
          <w:p w14:paraId="55DAA627" w14:textId="73005B25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>du porteur :</w:t>
            </w:r>
          </w:p>
        </w:tc>
        <w:tc>
          <w:tcPr>
            <w:tcW w:w="6095" w:type="dxa"/>
          </w:tcPr>
          <w:p w14:paraId="6340326D" w14:textId="77777777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D55901" w:rsidRPr="00D55901" w14:paraId="7FE36936" w14:textId="69218544" w:rsidTr="00233FF9">
        <w:tc>
          <w:tcPr>
            <w:tcW w:w="2972" w:type="dxa"/>
          </w:tcPr>
          <w:p w14:paraId="0DC6980F" w14:textId="77777777" w:rsid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>Laboratoire</w:t>
            </w: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</w:p>
          <w:p w14:paraId="58F9BD63" w14:textId="5DA493CA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>/ établissement :</w:t>
            </w:r>
          </w:p>
        </w:tc>
        <w:tc>
          <w:tcPr>
            <w:tcW w:w="6095" w:type="dxa"/>
          </w:tcPr>
          <w:p w14:paraId="46027804" w14:textId="77777777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D55901" w:rsidRPr="00D55901" w14:paraId="7D954DB4" w14:textId="640A1922" w:rsidTr="00233FF9">
        <w:tc>
          <w:tcPr>
            <w:tcW w:w="2972" w:type="dxa"/>
          </w:tcPr>
          <w:p w14:paraId="7EC9769A" w14:textId="77777777" w:rsid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>Autres équipes</w:t>
            </w:r>
          </w:p>
          <w:p w14:paraId="54D8006E" w14:textId="5BE399D7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>/laboratoires impliqués :</w:t>
            </w:r>
          </w:p>
        </w:tc>
        <w:tc>
          <w:tcPr>
            <w:tcW w:w="6095" w:type="dxa"/>
          </w:tcPr>
          <w:p w14:paraId="72732383" w14:textId="77777777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D55901" w:rsidRPr="00D55901" w14:paraId="55209752" w14:textId="066E6402" w:rsidTr="00233FF9">
        <w:tc>
          <w:tcPr>
            <w:tcW w:w="2972" w:type="dxa"/>
          </w:tcPr>
          <w:p w14:paraId="7CDC01F8" w14:textId="77777777" w:rsid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>Durée d’accueil d’un</w:t>
            </w:r>
          </w:p>
          <w:p w14:paraId="2569564D" w14:textId="1F448E57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>ingénieur (maximum 1 an):</w:t>
            </w:r>
          </w:p>
        </w:tc>
        <w:tc>
          <w:tcPr>
            <w:tcW w:w="6095" w:type="dxa"/>
          </w:tcPr>
          <w:p w14:paraId="53FF466A" w14:textId="77777777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D55901" w:rsidRPr="00D55901" w14:paraId="0132BFF0" w14:textId="0BDD7ACF" w:rsidTr="00233FF9">
        <w:tc>
          <w:tcPr>
            <w:tcW w:w="2972" w:type="dxa"/>
          </w:tcPr>
          <w:p w14:paraId="00FE6EF1" w14:textId="77777777" w:rsid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>Période envisagée pour</w:t>
            </w:r>
          </w:p>
          <w:p w14:paraId="56D9EBAA" w14:textId="6CEB45B0" w:rsidR="00D55901" w:rsidRPr="00D55901" w:rsidRDefault="00D55901" w:rsidP="00233FF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55901">
              <w:rPr>
                <w:b/>
                <w:bCs/>
                <w:color w:val="2F5496" w:themeColor="accent1" w:themeShade="BF"/>
                <w:sz w:val="24"/>
                <w:szCs w:val="24"/>
              </w:rPr>
              <w:t>l’accueil d’un ingénieur :</w:t>
            </w:r>
          </w:p>
        </w:tc>
        <w:tc>
          <w:tcPr>
            <w:tcW w:w="6095" w:type="dxa"/>
          </w:tcPr>
          <w:p w14:paraId="4ABD2114" w14:textId="77777777" w:rsidR="00D55901" w:rsidRPr="00D55901" w:rsidRDefault="00D55901" w:rsidP="00AF6009">
            <w:pPr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24F07346" w14:textId="77777777" w:rsidR="0008524F" w:rsidRDefault="0008524F" w:rsidP="00C20C59">
      <w:pPr>
        <w:spacing w:after="0" w:line="240" w:lineRule="auto"/>
        <w:jc w:val="both"/>
        <w:rPr>
          <w:sz w:val="24"/>
          <w:szCs w:val="24"/>
        </w:rPr>
      </w:pPr>
    </w:p>
    <w:p w14:paraId="36D1EC6D" w14:textId="3D3FA82A" w:rsidR="0008524F" w:rsidRDefault="0008524F" w:rsidP="00C20C59">
      <w:pPr>
        <w:spacing w:after="0" w:line="240" w:lineRule="auto"/>
        <w:jc w:val="both"/>
        <w:rPr>
          <w:sz w:val="24"/>
          <w:szCs w:val="24"/>
        </w:rPr>
      </w:pPr>
      <w:r w:rsidRPr="00FF66BC">
        <w:rPr>
          <w:b/>
          <w:bCs/>
          <w:color w:val="2F5496" w:themeColor="accent1" w:themeShade="BF"/>
          <w:sz w:val="24"/>
          <w:szCs w:val="24"/>
        </w:rPr>
        <w:t>Contexte scientifique et objectifs à court terme</w:t>
      </w:r>
      <w:r>
        <w:rPr>
          <w:sz w:val="24"/>
          <w:szCs w:val="24"/>
        </w:rPr>
        <w:t xml:space="preserve"> (1 page max)</w:t>
      </w:r>
    </w:p>
    <w:p w14:paraId="674FF94A" w14:textId="77777777" w:rsidR="0008524F" w:rsidRDefault="0008524F" w:rsidP="00C20C59">
      <w:pPr>
        <w:spacing w:after="0" w:line="240" w:lineRule="auto"/>
        <w:jc w:val="both"/>
        <w:rPr>
          <w:sz w:val="24"/>
          <w:szCs w:val="24"/>
        </w:rPr>
      </w:pPr>
    </w:p>
    <w:p w14:paraId="05E408CA" w14:textId="77777777" w:rsidR="00B60144" w:rsidRDefault="00B60144" w:rsidP="00C20C59">
      <w:pPr>
        <w:spacing w:after="0" w:line="240" w:lineRule="auto"/>
        <w:jc w:val="both"/>
        <w:rPr>
          <w:sz w:val="24"/>
          <w:szCs w:val="24"/>
        </w:rPr>
      </w:pPr>
    </w:p>
    <w:p w14:paraId="55E80904" w14:textId="6F045484" w:rsidR="0008524F" w:rsidRDefault="0008524F" w:rsidP="00C20C59">
      <w:pPr>
        <w:spacing w:after="0" w:line="240" w:lineRule="auto"/>
        <w:jc w:val="both"/>
        <w:rPr>
          <w:sz w:val="24"/>
          <w:szCs w:val="24"/>
        </w:rPr>
      </w:pPr>
      <w:r w:rsidRPr="00FF66BC">
        <w:rPr>
          <w:b/>
          <w:bCs/>
          <w:color w:val="2F5496" w:themeColor="accent1" w:themeShade="BF"/>
          <w:sz w:val="24"/>
          <w:szCs w:val="24"/>
        </w:rPr>
        <w:t>Description du besoin en support ingénieur</w:t>
      </w:r>
      <w:r>
        <w:rPr>
          <w:sz w:val="24"/>
          <w:szCs w:val="24"/>
        </w:rPr>
        <w:t xml:space="preserve"> (1 page max)</w:t>
      </w:r>
    </w:p>
    <w:p w14:paraId="354D96D3" w14:textId="66731CD7" w:rsidR="0008524F" w:rsidRPr="00E80382" w:rsidRDefault="0008524F" w:rsidP="00C20C59">
      <w:pPr>
        <w:spacing w:after="0" w:line="240" w:lineRule="auto"/>
        <w:jc w:val="both"/>
      </w:pPr>
      <w:r w:rsidRPr="00E80382">
        <w:rPr>
          <w:i/>
          <w:iCs/>
        </w:rPr>
        <w:t xml:space="preserve">Préciser notamment quelles compétences font actuellement défaut pour mener à bien le projet, en quoi un ingénieur MSI pourrait apporter une expertise et </w:t>
      </w:r>
      <w:r w:rsidR="004F432E" w:rsidRPr="00E80382">
        <w:rPr>
          <w:i/>
          <w:iCs/>
        </w:rPr>
        <w:t xml:space="preserve">avoir </w:t>
      </w:r>
      <w:r w:rsidRPr="00E80382">
        <w:rPr>
          <w:i/>
          <w:iCs/>
        </w:rPr>
        <w:t>un effet de levier sur le projet</w:t>
      </w:r>
      <w:r w:rsidR="002637A4" w:rsidRPr="00E80382">
        <w:rPr>
          <w:i/>
          <w:iCs/>
        </w:rPr>
        <w:t xml:space="preserve">, et quels jalons pourraient être atteints. Préciser si un accès aux moyens de calcul (par exemple du </w:t>
      </w:r>
      <w:hyperlink r:id="rId9" w:history="1">
        <w:r w:rsidR="002637A4" w:rsidRPr="00E80382">
          <w:rPr>
            <w:rStyle w:val="Lienhypertexte"/>
            <w:i/>
            <w:iCs/>
          </w:rPr>
          <w:t>mésocentre Azzurra</w:t>
        </w:r>
      </w:hyperlink>
      <w:r w:rsidR="002637A4" w:rsidRPr="00E80382">
        <w:rPr>
          <w:i/>
          <w:iCs/>
        </w:rPr>
        <w:t>) sera nécessaire.</w:t>
      </w:r>
    </w:p>
    <w:p w14:paraId="4C444CD4" w14:textId="77777777" w:rsidR="00B60144" w:rsidRDefault="00B60144" w:rsidP="00C20C59">
      <w:pPr>
        <w:spacing w:after="0" w:line="240" w:lineRule="auto"/>
        <w:jc w:val="both"/>
        <w:rPr>
          <w:sz w:val="24"/>
          <w:szCs w:val="24"/>
        </w:rPr>
      </w:pPr>
    </w:p>
    <w:p w14:paraId="1F116F8F" w14:textId="77777777" w:rsidR="00E80382" w:rsidRDefault="00E80382" w:rsidP="00C20C59">
      <w:pPr>
        <w:spacing w:after="0" w:line="240" w:lineRule="auto"/>
        <w:jc w:val="both"/>
        <w:rPr>
          <w:sz w:val="24"/>
          <w:szCs w:val="24"/>
        </w:rPr>
      </w:pPr>
    </w:p>
    <w:p w14:paraId="2F0CB06D" w14:textId="1BB8BC58" w:rsidR="00E80382" w:rsidRDefault="00E80382" w:rsidP="00E80382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Accueil physique </w:t>
      </w:r>
      <w:r>
        <w:rPr>
          <w:sz w:val="24"/>
          <w:szCs w:val="24"/>
        </w:rPr>
        <w:t>(quelques lignes)</w:t>
      </w:r>
    </w:p>
    <w:p w14:paraId="19B2AAD5" w14:textId="01AF11F5" w:rsidR="00B60144" w:rsidRPr="00E80382" w:rsidRDefault="00E80382" w:rsidP="00C20C59">
      <w:pPr>
        <w:spacing w:after="0" w:line="240" w:lineRule="auto"/>
        <w:jc w:val="both"/>
        <w:rPr>
          <w:i/>
          <w:iCs/>
        </w:rPr>
      </w:pPr>
      <w:r w:rsidRPr="00E80382">
        <w:rPr>
          <w:i/>
          <w:iCs/>
        </w:rPr>
        <w:t>Préciser les conditions envisagées d’accueil physique de l’ingénieur MSI et de son intégration dans l’équipe.</w:t>
      </w:r>
    </w:p>
    <w:p w14:paraId="6D26E820" w14:textId="77777777" w:rsidR="00E80382" w:rsidRDefault="00E80382" w:rsidP="00C20C59">
      <w:pPr>
        <w:spacing w:after="0" w:line="240" w:lineRule="auto"/>
        <w:jc w:val="both"/>
        <w:rPr>
          <w:sz w:val="24"/>
          <w:szCs w:val="24"/>
        </w:rPr>
      </w:pPr>
    </w:p>
    <w:p w14:paraId="1C1D8A7F" w14:textId="77777777" w:rsidR="00E80382" w:rsidRPr="00E80382" w:rsidRDefault="00E80382" w:rsidP="00C20C59">
      <w:pPr>
        <w:spacing w:after="0" w:line="240" w:lineRule="auto"/>
        <w:jc w:val="both"/>
        <w:rPr>
          <w:sz w:val="24"/>
          <w:szCs w:val="24"/>
        </w:rPr>
      </w:pPr>
    </w:p>
    <w:p w14:paraId="1B83162D" w14:textId="3E44F15D" w:rsidR="00E80382" w:rsidRDefault="00E80382" w:rsidP="00E80382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Qualité des données</w:t>
      </w:r>
      <w:r>
        <w:rPr>
          <w:sz w:val="24"/>
          <w:szCs w:val="24"/>
        </w:rPr>
        <w:t xml:space="preserve"> (optionnel – quelques lignes)</w:t>
      </w:r>
    </w:p>
    <w:p w14:paraId="25055978" w14:textId="5BFBAD07" w:rsidR="00AE6A45" w:rsidRPr="00E80382" w:rsidRDefault="00E80382" w:rsidP="00C20C59">
      <w:pPr>
        <w:spacing w:after="0" w:line="240" w:lineRule="auto"/>
        <w:jc w:val="both"/>
        <w:rPr>
          <w:i/>
          <w:iCs/>
        </w:rPr>
      </w:pPr>
      <w:r w:rsidRPr="00E80382">
        <w:rPr>
          <w:i/>
          <w:iCs/>
        </w:rPr>
        <w:t>Dans le cas d’un projet relevant de traitement de données, merci de préciser si les données sont acquises (ou le calendrier d’acqu</w:t>
      </w:r>
      <w:r w:rsidR="00A56491">
        <w:rPr>
          <w:i/>
          <w:iCs/>
        </w:rPr>
        <w:t>i</w:t>
      </w:r>
      <w:r w:rsidRPr="00E80382">
        <w:rPr>
          <w:i/>
          <w:iCs/>
        </w:rPr>
        <w:t>sition), préciser le volume de données disponibles, et si des tests ont été effectués pour garantir une qualité suffisante.</w:t>
      </w:r>
    </w:p>
    <w:p w14:paraId="6740410A" w14:textId="77777777" w:rsidR="00E80382" w:rsidRDefault="00E80382" w:rsidP="00C20C59">
      <w:pPr>
        <w:spacing w:after="0" w:line="240" w:lineRule="auto"/>
        <w:jc w:val="both"/>
        <w:rPr>
          <w:sz w:val="24"/>
          <w:szCs w:val="24"/>
        </w:rPr>
      </w:pPr>
    </w:p>
    <w:p w14:paraId="057A8AF3" w14:textId="77777777" w:rsidR="00E80382" w:rsidRPr="00E80382" w:rsidRDefault="00E80382" w:rsidP="00C20C59">
      <w:pPr>
        <w:spacing w:after="0" w:line="240" w:lineRule="auto"/>
        <w:jc w:val="both"/>
        <w:rPr>
          <w:sz w:val="24"/>
          <w:szCs w:val="24"/>
        </w:rPr>
      </w:pPr>
    </w:p>
    <w:p w14:paraId="1709B89B" w14:textId="68CA3D3F" w:rsidR="00AE6A45" w:rsidRDefault="00AE6A45" w:rsidP="00AE6A4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Co-financement</w:t>
      </w:r>
      <w:r>
        <w:rPr>
          <w:sz w:val="24"/>
          <w:szCs w:val="24"/>
        </w:rPr>
        <w:t xml:space="preserve"> (optionnel)</w:t>
      </w:r>
    </w:p>
    <w:p w14:paraId="73441C97" w14:textId="25000D5D" w:rsidR="00AE6A45" w:rsidRDefault="00AE6A45" w:rsidP="00AE6A45">
      <w:pPr>
        <w:spacing w:after="0" w:line="240" w:lineRule="auto"/>
        <w:jc w:val="both"/>
        <w:rPr>
          <w:i/>
          <w:iCs/>
        </w:rPr>
      </w:pPr>
      <w:r w:rsidRPr="00E80382">
        <w:rPr>
          <w:i/>
          <w:iCs/>
        </w:rPr>
        <w:t>Préciser le cas échéant en quelques lignes si vous disposez d</w:t>
      </w:r>
      <w:r w:rsidR="007B6845" w:rsidRPr="00E80382">
        <w:rPr>
          <w:i/>
          <w:iCs/>
        </w:rPr>
        <w:t>’un</w:t>
      </w:r>
      <w:r w:rsidRPr="00E80382">
        <w:rPr>
          <w:i/>
          <w:iCs/>
        </w:rPr>
        <w:t xml:space="preserve"> co-financement </w:t>
      </w:r>
      <w:r w:rsidR="007B6845" w:rsidRPr="00E80382">
        <w:rPr>
          <w:i/>
          <w:iCs/>
        </w:rPr>
        <w:t>(</w:t>
      </w:r>
      <w:r w:rsidRPr="00E80382">
        <w:rPr>
          <w:i/>
          <w:iCs/>
        </w:rPr>
        <w:t>acquis ou demandé</w:t>
      </w:r>
      <w:r w:rsidR="007B6845" w:rsidRPr="00E80382">
        <w:rPr>
          <w:i/>
          <w:iCs/>
        </w:rPr>
        <w:t>)</w:t>
      </w:r>
      <w:r w:rsidRPr="00E80382">
        <w:rPr>
          <w:i/>
          <w:iCs/>
        </w:rPr>
        <w:t xml:space="preserve"> </w:t>
      </w:r>
      <w:r w:rsidR="00FB40E2" w:rsidRPr="00E80382">
        <w:rPr>
          <w:i/>
          <w:iCs/>
        </w:rPr>
        <w:t xml:space="preserve">pour ce projet, et notamment d’un co-financement permettant </w:t>
      </w:r>
      <w:r w:rsidRPr="00E80382">
        <w:rPr>
          <w:i/>
          <w:iCs/>
        </w:rPr>
        <w:t>de prendre en charge une partie du coût de l’ingénieur MSI sur ressources propres.</w:t>
      </w:r>
    </w:p>
    <w:p w14:paraId="608A6AE3" w14:textId="77777777" w:rsidR="00E80382" w:rsidRPr="00E80382" w:rsidRDefault="00E80382" w:rsidP="00AE6A45">
      <w:pPr>
        <w:spacing w:after="0" w:line="240" w:lineRule="auto"/>
        <w:jc w:val="both"/>
      </w:pPr>
    </w:p>
    <w:sectPr w:rsidR="00E80382" w:rsidRPr="00E80382" w:rsidSect="002C56BB">
      <w:headerReference w:type="default" r:id="rId10"/>
      <w:pgSz w:w="11906" w:h="16838"/>
      <w:pgMar w:top="2036" w:right="1304" w:bottom="709" w:left="130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96DD" w14:textId="77777777" w:rsidR="00342FDA" w:rsidRDefault="00342FDA" w:rsidP="000202C6">
      <w:pPr>
        <w:spacing w:after="0" w:line="240" w:lineRule="auto"/>
      </w:pPr>
      <w:r>
        <w:separator/>
      </w:r>
    </w:p>
  </w:endnote>
  <w:endnote w:type="continuationSeparator" w:id="0">
    <w:p w14:paraId="29DDF37C" w14:textId="77777777" w:rsidR="00342FDA" w:rsidRDefault="00342FDA" w:rsidP="0002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16BA" w14:textId="77777777" w:rsidR="00342FDA" w:rsidRDefault="00342FDA" w:rsidP="000202C6">
      <w:pPr>
        <w:spacing w:after="0" w:line="240" w:lineRule="auto"/>
      </w:pPr>
      <w:r>
        <w:separator/>
      </w:r>
    </w:p>
  </w:footnote>
  <w:footnote w:type="continuationSeparator" w:id="0">
    <w:p w14:paraId="074545CE" w14:textId="77777777" w:rsidR="00342FDA" w:rsidRDefault="00342FDA" w:rsidP="0002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9E2C" w14:textId="63EA4F5A" w:rsidR="000202C6" w:rsidRDefault="002D28C5" w:rsidP="002D28C5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F32EB3" wp14:editId="6556126E">
          <wp:simplePos x="0" y="0"/>
          <wp:positionH relativeFrom="column">
            <wp:posOffset>1200053</wp:posOffset>
          </wp:positionH>
          <wp:positionV relativeFrom="paragraph">
            <wp:posOffset>159057</wp:posOffset>
          </wp:positionV>
          <wp:extent cx="3502159" cy="667513"/>
          <wp:effectExtent l="0" t="0" r="3175" b="0"/>
          <wp:wrapThrough wrapText="bothSides">
            <wp:wrapPolygon edited="0">
              <wp:start x="1645" y="0"/>
              <wp:lineTo x="822" y="0"/>
              <wp:lineTo x="0" y="5549"/>
              <wp:lineTo x="0" y="16647"/>
              <wp:lineTo x="822" y="19730"/>
              <wp:lineTo x="822" y="20346"/>
              <wp:lineTo x="1410" y="20963"/>
              <wp:lineTo x="1645" y="20963"/>
              <wp:lineTo x="2350" y="20963"/>
              <wp:lineTo x="21502" y="20963"/>
              <wp:lineTo x="21502" y="18497"/>
              <wp:lineTo x="21032" y="1233"/>
              <wp:lineTo x="18682" y="0"/>
              <wp:lineTo x="2350" y="0"/>
              <wp:lineTo x="1645" y="0"/>
            </wp:wrapPolygon>
          </wp:wrapThrough>
          <wp:docPr id="138330674" name="Image 138330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que_marque_france_relance_vectori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159" cy="667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BE3"/>
    <w:multiLevelType w:val="hybridMultilevel"/>
    <w:tmpl w:val="2EFA87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235A1"/>
    <w:multiLevelType w:val="hybridMultilevel"/>
    <w:tmpl w:val="2200DC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633D"/>
    <w:multiLevelType w:val="hybridMultilevel"/>
    <w:tmpl w:val="496ADD86"/>
    <w:lvl w:ilvl="0" w:tplc="F0A231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642F8"/>
    <w:multiLevelType w:val="hybridMultilevel"/>
    <w:tmpl w:val="ECE6DC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25A62"/>
    <w:multiLevelType w:val="hybridMultilevel"/>
    <w:tmpl w:val="3EBACF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86A02"/>
    <w:multiLevelType w:val="hybridMultilevel"/>
    <w:tmpl w:val="ADF06692"/>
    <w:lvl w:ilvl="0" w:tplc="93222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067171">
    <w:abstractNumId w:val="4"/>
  </w:num>
  <w:num w:numId="2" w16cid:durableId="1273782458">
    <w:abstractNumId w:val="1"/>
  </w:num>
  <w:num w:numId="3" w16cid:durableId="265161712">
    <w:abstractNumId w:val="0"/>
  </w:num>
  <w:num w:numId="4" w16cid:durableId="887914479">
    <w:abstractNumId w:val="3"/>
  </w:num>
  <w:num w:numId="5" w16cid:durableId="470711524">
    <w:abstractNumId w:val="5"/>
  </w:num>
  <w:num w:numId="6" w16cid:durableId="535852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0"/>
    <w:rsid w:val="0000029F"/>
    <w:rsid w:val="00017053"/>
    <w:rsid w:val="000202C6"/>
    <w:rsid w:val="000272E7"/>
    <w:rsid w:val="00082B35"/>
    <w:rsid w:val="0008524F"/>
    <w:rsid w:val="00094CBA"/>
    <w:rsid w:val="00124D0B"/>
    <w:rsid w:val="00160737"/>
    <w:rsid w:val="00163516"/>
    <w:rsid w:val="001829D1"/>
    <w:rsid w:val="001931E0"/>
    <w:rsid w:val="001B318A"/>
    <w:rsid w:val="001C45DC"/>
    <w:rsid w:val="001F79CF"/>
    <w:rsid w:val="00200539"/>
    <w:rsid w:val="00233FF9"/>
    <w:rsid w:val="002637A4"/>
    <w:rsid w:val="00276969"/>
    <w:rsid w:val="00281B37"/>
    <w:rsid w:val="002C1A6E"/>
    <w:rsid w:val="002C56BB"/>
    <w:rsid w:val="002D28C5"/>
    <w:rsid w:val="002D3600"/>
    <w:rsid w:val="002D4D47"/>
    <w:rsid w:val="00342FDA"/>
    <w:rsid w:val="003611C7"/>
    <w:rsid w:val="003749B0"/>
    <w:rsid w:val="00393FE0"/>
    <w:rsid w:val="003B562F"/>
    <w:rsid w:val="003D0958"/>
    <w:rsid w:val="003E44E0"/>
    <w:rsid w:val="003E625B"/>
    <w:rsid w:val="00422938"/>
    <w:rsid w:val="00431C99"/>
    <w:rsid w:val="00484202"/>
    <w:rsid w:val="00485461"/>
    <w:rsid w:val="00490214"/>
    <w:rsid w:val="004B6DF0"/>
    <w:rsid w:val="004C4694"/>
    <w:rsid w:val="004C62B1"/>
    <w:rsid w:val="004D1DF5"/>
    <w:rsid w:val="004F432E"/>
    <w:rsid w:val="00537DA5"/>
    <w:rsid w:val="005529EF"/>
    <w:rsid w:val="00565137"/>
    <w:rsid w:val="00571611"/>
    <w:rsid w:val="005B222B"/>
    <w:rsid w:val="005C214B"/>
    <w:rsid w:val="005C6CF3"/>
    <w:rsid w:val="005E306E"/>
    <w:rsid w:val="00622C5F"/>
    <w:rsid w:val="00624395"/>
    <w:rsid w:val="006252E0"/>
    <w:rsid w:val="006428FF"/>
    <w:rsid w:val="0067703D"/>
    <w:rsid w:val="0068659D"/>
    <w:rsid w:val="006865D0"/>
    <w:rsid w:val="0070734E"/>
    <w:rsid w:val="0076304C"/>
    <w:rsid w:val="007B6845"/>
    <w:rsid w:val="0082348B"/>
    <w:rsid w:val="008301C6"/>
    <w:rsid w:val="008417C4"/>
    <w:rsid w:val="00847290"/>
    <w:rsid w:val="008B650A"/>
    <w:rsid w:val="009061D4"/>
    <w:rsid w:val="00911F0B"/>
    <w:rsid w:val="009607CB"/>
    <w:rsid w:val="0096188C"/>
    <w:rsid w:val="00963989"/>
    <w:rsid w:val="00987CCD"/>
    <w:rsid w:val="009D2464"/>
    <w:rsid w:val="009E6260"/>
    <w:rsid w:val="009F4536"/>
    <w:rsid w:val="009F5FE9"/>
    <w:rsid w:val="00A27692"/>
    <w:rsid w:val="00A30CEF"/>
    <w:rsid w:val="00A56491"/>
    <w:rsid w:val="00AC4DCD"/>
    <w:rsid w:val="00AC575B"/>
    <w:rsid w:val="00AE2372"/>
    <w:rsid w:val="00AE6A45"/>
    <w:rsid w:val="00B2529A"/>
    <w:rsid w:val="00B3431A"/>
    <w:rsid w:val="00B46BCD"/>
    <w:rsid w:val="00B60144"/>
    <w:rsid w:val="00B6587B"/>
    <w:rsid w:val="00B72C2B"/>
    <w:rsid w:val="00B801E9"/>
    <w:rsid w:val="00C114CA"/>
    <w:rsid w:val="00C20C59"/>
    <w:rsid w:val="00C56942"/>
    <w:rsid w:val="00C83C8F"/>
    <w:rsid w:val="00C8753A"/>
    <w:rsid w:val="00C9127B"/>
    <w:rsid w:val="00C9241D"/>
    <w:rsid w:val="00CA67CD"/>
    <w:rsid w:val="00CE272E"/>
    <w:rsid w:val="00D017E4"/>
    <w:rsid w:val="00D16FEF"/>
    <w:rsid w:val="00D30499"/>
    <w:rsid w:val="00D30CE8"/>
    <w:rsid w:val="00D55901"/>
    <w:rsid w:val="00D91709"/>
    <w:rsid w:val="00DC489A"/>
    <w:rsid w:val="00DD5218"/>
    <w:rsid w:val="00DD66BB"/>
    <w:rsid w:val="00DF0F96"/>
    <w:rsid w:val="00E52E61"/>
    <w:rsid w:val="00E75F48"/>
    <w:rsid w:val="00E80382"/>
    <w:rsid w:val="00EB75CE"/>
    <w:rsid w:val="00EC53EB"/>
    <w:rsid w:val="00EC6463"/>
    <w:rsid w:val="00ED1420"/>
    <w:rsid w:val="00F1603D"/>
    <w:rsid w:val="00FB40E2"/>
    <w:rsid w:val="00FE63DD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3E04"/>
  <w15:chartTrackingRefBased/>
  <w15:docId w15:val="{05F75ECC-6FD2-41CB-B00A-450144A9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2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0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2C6"/>
  </w:style>
  <w:style w:type="paragraph" w:styleId="Pieddepage">
    <w:name w:val="footer"/>
    <w:basedOn w:val="Normal"/>
    <w:link w:val="PieddepageCar"/>
    <w:uiPriority w:val="99"/>
    <w:unhideWhenUsed/>
    <w:rsid w:val="00020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2C6"/>
  </w:style>
  <w:style w:type="table" w:styleId="Grilledutableau">
    <w:name w:val="Table Grid"/>
    <w:basedOn w:val="TableauNormal"/>
    <w:uiPriority w:val="39"/>
    <w:rsid w:val="00FE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20C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0C5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24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.NEGLIA@univ-cotedazur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i.univ-cotedazur.fr/soutien-aux-projets-de-recherche/appels-a-proj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lculs.univ-cotedazur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Auroux</dc:creator>
  <cp:keywords/>
  <dc:description/>
  <cp:lastModifiedBy>Aline Auroux</cp:lastModifiedBy>
  <cp:revision>3</cp:revision>
  <dcterms:created xsi:type="dcterms:W3CDTF">2026-04-15T08:30:00Z</dcterms:created>
  <dcterms:modified xsi:type="dcterms:W3CDTF">2026-04-15T08:33:00Z</dcterms:modified>
</cp:coreProperties>
</file>